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3C" w:rsidRPr="00CD463C" w:rsidRDefault="00CD463C" w:rsidP="00CD46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Coronavirus Risk Assessment</w:t>
      </w:r>
      <w:r w:rsidR="00D705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500D2">
        <w:rPr>
          <w:rFonts w:cstheme="minorHAnsi"/>
          <w:b/>
          <w:bCs/>
          <w:color w:val="000000"/>
          <w:sz w:val="24"/>
          <w:szCs w:val="24"/>
        </w:rPr>
        <w:t xml:space="preserve">Cedar Barn and </w:t>
      </w:r>
      <w:proofErr w:type="gramStart"/>
      <w:r w:rsidR="007500D2">
        <w:rPr>
          <w:rFonts w:cstheme="minorHAnsi"/>
          <w:b/>
          <w:bCs/>
          <w:color w:val="000000"/>
          <w:sz w:val="24"/>
          <w:szCs w:val="24"/>
        </w:rPr>
        <w:t>The</w:t>
      </w:r>
      <w:proofErr w:type="gramEnd"/>
      <w:r w:rsidR="007500D2">
        <w:rPr>
          <w:rFonts w:cstheme="minorHAnsi"/>
          <w:b/>
          <w:bCs/>
          <w:color w:val="000000"/>
          <w:sz w:val="24"/>
          <w:szCs w:val="24"/>
        </w:rPr>
        <w:t xml:space="preserve"> Stables</w:t>
      </w:r>
    </w:p>
    <w:p w:rsidR="00CD463C" w:rsidRPr="00CD463C" w:rsidRDefault="00CD463C" w:rsidP="00F37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June 2020</w:t>
      </w:r>
    </w:p>
    <w:p w:rsidR="008730D1" w:rsidRDefault="00CD463C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Following a C</w:t>
      </w:r>
      <w:r w:rsidRPr="00CD463C">
        <w:rPr>
          <w:rFonts w:cstheme="minorHAnsi"/>
          <w:color w:val="000000"/>
          <w:sz w:val="24"/>
          <w:szCs w:val="24"/>
        </w:rPr>
        <w:t>ouncil office closure or change in operating model due to the coronavirus (COVID-19) crisis, the immediate reaction of many</w:t>
      </w:r>
      <w:r>
        <w:rPr>
          <w:rFonts w:cstheme="minorHAnsi"/>
          <w:color w:val="000000"/>
          <w:sz w:val="24"/>
          <w:szCs w:val="24"/>
        </w:rPr>
        <w:t xml:space="preserve"> C</w:t>
      </w:r>
      <w:r w:rsidRPr="00CD463C">
        <w:rPr>
          <w:rFonts w:cstheme="minorHAnsi"/>
          <w:color w:val="000000"/>
          <w:sz w:val="24"/>
          <w:szCs w:val="24"/>
        </w:rPr>
        <w:t>ouncils</w:t>
      </w:r>
      <w:r>
        <w:rPr>
          <w:rFonts w:cstheme="minorHAnsi"/>
          <w:color w:val="000000"/>
          <w:sz w:val="24"/>
          <w:szCs w:val="24"/>
        </w:rPr>
        <w:t xml:space="preserve"> was</w:t>
      </w:r>
      <w:r w:rsidRPr="00CD463C">
        <w:rPr>
          <w:rFonts w:cstheme="minorHAnsi"/>
          <w:color w:val="000000"/>
          <w:sz w:val="24"/>
          <w:szCs w:val="24"/>
        </w:rPr>
        <w:t xml:space="preserve"> to reopen their offices as soon as possible. However, it is highly likely that the working environment for the next period will be anything but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D463C">
        <w:rPr>
          <w:rFonts w:cstheme="minorHAnsi"/>
          <w:color w:val="000000"/>
          <w:sz w:val="24"/>
          <w:szCs w:val="24"/>
        </w:rPr>
        <w:t>“business as usual”</w:t>
      </w:r>
      <w:r>
        <w:rPr>
          <w:rFonts w:cstheme="minorHAnsi"/>
          <w:color w:val="000000"/>
          <w:sz w:val="24"/>
          <w:szCs w:val="24"/>
        </w:rPr>
        <w:t xml:space="preserve"> for Hazlemere Parish Council but also for Staff, C</w:t>
      </w:r>
      <w:r w:rsidRPr="00CD463C">
        <w:rPr>
          <w:rFonts w:cstheme="minorHAnsi"/>
          <w:color w:val="000000"/>
          <w:sz w:val="24"/>
          <w:szCs w:val="24"/>
        </w:rPr>
        <w:t xml:space="preserve">ouncillors, </w:t>
      </w:r>
      <w:r>
        <w:rPr>
          <w:rFonts w:cstheme="minorHAnsi"/>
          <w:color w:val="000000"/>
          <w:sz w:val="24"/>
          <w:szCs w:val="24"/>
        </w:rPr>
        <w:t>V</w:t>
      </w:r>
      <w:r w:rsidRPr="00CD463C">
        <w:rPr>
          <w:rFonts w:cstheme="minorHAnsi"/>
          <w:color w:val="000000"/>
          <w:sz w:val="24"/>
          <w:szCs w:val="24"/>
        </w:rPr>
        <w:t xml:space="preserve">olunteers and the </w:t>
      </w:r>
      <w:r>
        <w:rPr>
          <w:rFonts w:cstheme="minorHAnsi"/>
          <w:color w:val="000000"/>
          <w:sz w:val="24"/>
          <w:szCs w:val="24"/>
        </w:rPr>
        <w:t>C</w:t>
      </w:r>
      <w:r w:rsidRPr="00CD463C">
        <w:rPr>
          <w:rFonts w:cstheme="minorHAnsi"/>
          <w:color w:val="000000"/>
          <w:sz w:val="24"/>
          <w:szCs w:val="24"/>
        </w:rPr>
        <w:t>ommunity. It is likely that many of the COVID-19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D463C">
        <w:rPr>
          <w:rFonts w:cstheme="minorHAnsi"/>
          <w:color w:val="000000"/>
          <w:sz w:val="24"/>
          <w:szCs w:val="24"/>
        </w:rPr>
        <w:t>controls put in place during the crisis will remain in place for some time, or only be partially lifted i.e. social distancing requirements etc.</w:t>
      </w:r>
    </w:p>
    <w:p w:rsidR="00AB7865" w:rsidRPr="00CD2C8E" w:rsidRDefault="00AB7865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53"/>
        <w:gridCol w:w="3696"/>
        <w:gridCol w:w="5812"/>
        <w:gridCol w:w="2409"/>
      </w:tblGrid>
      <w:tr w:rsidR="00887A59" w:rsidRPr="002510A2" w:rsidTr="00AC6D5B">
        <w:tc>
          <w:tcPr>
            <w:tcW w:w="2253" w:type="dxa"/>
          </w:tcPr>
          <w:p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 of Risk</w:t>
            </w:r>
          </w:p>
        </w:tc>
        <w:tc>
          <w:tcPr>
            <w:tcW w:w="3696" w:type="dxa"/>
          </w:tcPr>
          <w:p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Risk Identified</w:t>
            </w:r>
          </w:p>
        </w:tc>
        <w:tc>
          <w:tcPr>
            <w:tcW w:w="5812" w:type="dxa"/>
          </w:tcPr>
          <w:p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</w:t>
            </w:r>
            <w:r w:rsidR="00904DBF">
              <w:rPr>
                <w:rFonts w:cstheme="minorHAnsi"/>
                <w:b/>
                <w:sz w:val="24"/>
                <w:szCs w:val="24"/>
              </w:rPr>
              <w:t xml:space="preserve"> to take to mitigate risk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409" w:type="dxa"/>
          </w:tcPr>
          <w:p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904DBF" w:rsidRPr="00904DBF" w:rsidTr="00AC6D5B">
        <w:tc>
          <w:tcPr>
            <w:tcW w:w="2253" w:type="dxa"/>
          </w:tcPr>
          <w:p w:rsidR="00887A59" w:rsidRPr="00904DBF" w:rsidRDefault="00AC6D5B" w:rsidP="00AC6D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>Cleanliness</w:t>
            </w:r>
            <w:r w:rsidRPr="00904DBF">
              <w:rPr>
                <w:sz w:val="24"/>
                <w:szCs w:val="24"/>
              </w:rPr>
              <w:t xml:space="preserve"> of hall and equipment, especially after multiple use in one day</w:t>
            </w:r>
          </w:p>
        </w:tc>
        <w:tc>
          <w:tcPr>
            <w:tcW w:w="3696" w:type="dxa"/>
          </w:tcPr>
          <w:p w:rsidR="00887A59" w:rsidRPr="00904DBF" w:rsidRDefault="00AC6D5B" w:rsidP="00CD2C8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sz w:val="24"/>
                <w:szCs w:val="24"/>
              </w:rPr>
              <w:t xml:space="preserve">Hirers or cleaner not cleaning the hall or equipment used to standard required, especially on days of multiple users. Our group leaves hall or equipment </w:t>
            </w:r>
          </w:p>
        </w:tc>
        <w:tc>
          <w:tcPr>
            <w:tcW w:w="5812" w:type="dxa"/>
          </w:tcPr>
          <w:p w:rsidR="00887A59" w:rsidRPr="00904DBF" w:rsidRDefault="00AC6D5B" w:rsidP="00CD2C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sz w:val="24"/>
                <w:szCs w:val="24"/>
              </w:rPr>
              <w:t>Booking Clerk to check halls are cleaned properly and to make sure regularly used surfaces are cleaned before, during and after hire e.g. tables, sinks, door and toilet handles etc.</w:t>
            </w:r>
          </w:p>
        </w:tc>
        <w:tc>
          <w:tcPr>
            <w:tcW w:w="2409" w:type="dxa"/>
          </w:tcPr>
          <w:p w:rsidR="002E75F0" w:rsidRPr="00904DBF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rFonts w:cstheme="minorHAnsi"/>
                <w:sz w:val="24"/>
                <w:szCs w:val="24"/>
              </w:rPr>
              <w:t>Users to bring their own equipment</w:t>
            </w:r>
            <w:r w:rsidR="00DA4E45">
              <w:rPr>
                <w:rFonts w:cstheme="minorHAnsi"/>
                <w:sz w:val="24"/>
                <w:szCs w:val="24"/>
              </w:rPr>
              <w:t xml:space="preserve"> (spare paper towels, bin bag and cleaner will be left in the kitchen of each venue)</w:t>
            </w:r>
          </w:p>
        </w:tc>
      </w:tr>
      <w:tr w:rsidR="00904DBF" w:rsidRPr="00904DBF" w:rsidTr="00AC6D5B">
        <w:tc>
          <w:tcPr>
            <w:tcW w:w="2253" w:type="dxa"/>
          </w:tcPr>
          <w:p w:rsidR="00887A59" w:rsidRPr="00904DBF" w:rsidRDefault="00904DBF" w:rsidP="00904DBF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4DBF">
              <w:rPr>
                <w:sz w:val="24"/>
                <w:szCs w:val="24"/>
              </w:rPr>
              <w:t xml:space="preserve">Managing </w:t>
            </w:r>
            <w:r w:rsidRPr="00904DBF">
              <w:rPr>
                <w:b/>
                <w:sz w:val="24"/>
                <w:szCs w:val="24"/>
              </w:rPr>
              <w:t xml:space="preserve">Social Distancing </w:t>
            </w:r>
            <w:r w:rsidRPr="00904DBF">
              <w:rPr>
                <w:sz w:val="24"/>
                <w:szCs w:val="24"/>
              </w:rPr>
              <w:t>and especially people attending who may be vulnerable</w:t>
            </w:r>
          </w:p>
        </w:tc>
        <w:tc>
          <w:tcPr>
            <w:tcW w:w="3696" w:type="dxa"/>
          </w:tcPr>
          <w:p w:rsidR="00887A59" w:rsidRPr="00904DBF" w:rsidRDefault="00904DBF" w:rsidP="00CD2C8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sz w:val="24"/>
                <w:szCs w:val="24"/>
              </w:rPr>
              <w:t>Hirers to not maintain 2m social distancing</w:t>
            </w:r>
          </w:p>
        </w:tc>
        <w:tc>
          <w:tcPr>
            <w:tcW w:w="5812" w:type="dxa"/>
          </w:tcPr>
          <w:p w:rsidR="00887A59" w:rsidRPr="00904DBF" w:rsidRDefault="00904DBF" w:rsidP="00CD2C8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sz w:val="24"/>
                <w:szCs w:val="24"/>
              </w:rPr>
              <w:t>Advise</w:t>
            </w:r>
            <w:r>
              <w:rPr>
                <w:sz w:val="24"/>
                <w:szCs w:val="24"/>
              </w:rPr>
              <w:t xml:space="preserve"> hirer</w:t>
            </w:r>
            <w:r w:rsidRPr="00904DBF">
              <w:rPr>
                <w:sz w:val="24"/>
                <w:szCs w:val="24"/>
              </w:rPr>
              <w:t xml:space="preserve"> they must comply with social distancing as far as possible and use one-way system</w:t>
            </w:r>
            <w:proofErr w:type="gramStart"/>
            <w:r w:rsidRPr="00904DBF">
              <w:rPr>
                <w:sz w:val="24"/>
                <w:szCs w:val="24"/>
              </w:rPr>
              <w:t>..</w:t>
            </w:r>
            <w:proofErr w:type="gramEnd"/>
            <w:r w:rsidRPr="00904DBF">
              <w:rPr>
                <w:sz w:val="24"/>
                <w:szCs w:val="24"/>
              </w:rPr>
              <w:t xml:space="preserve"> Limit numbers </w:t>
            </w:r>
            <w:r>
              <w:rPr>
                <w:sz w:val="24"/>
                <w:szCs w:val="24"/>
              </w:rPr>
              <w:t>in the halls: Barn maximum 15 people and The Stables 14 people (based on m2) only 1 person to use the toilets and 2 people in the kitchen at any one time</w:t>
            </w:r>
          </w:p>
        </w:tc>
        <w:tc>
          <w:tcPr>
            <w:tcW w:w="2409" w:type="dxa"/>
          </w:tcPr>
          <w:p w:rsidR="00887A59" w:rsidRDefault="00904DBF" w:rsidP="00904D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Possible solution: </w:t>
            </w:r>
            <w:r w:rsidRPr="00904DBF">
              <w:rPr>
                <w:sz w:val="24"/>
                <w:szCs w:val="24"/>
              </w:rPr>
              <w:t>Should we avoid use of kitchen – ask</w:t>
            </w:r>
            <w:r>
              <w:rPr>
                <w:sz w:val="24"/>
                <w:szCs w:val="24"/>
              </w:rPr>
              <w:t xml:space="preserve"> people to BYO food and drink</w:t>
            </w:r>
          </w:p>
          <w:p w:rsidR="008C6441" w:rsidRPr="00904DBF" w:rsidRDefault="008C6441" w:rsidP="00904DB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Notices placed on toilet doors.</w:t>
            </w:r>
          </w:p>
        </w:tc>
      </w:tr>
      <w:tr w:rsidR="00F3722E" w:rsidRPr="00AB7865" w:rsidTr="00AC6D5B">
        <w:tc>
          <w:tcPr>
            <w:tcW w:w="2253" w:type="dxa"/>
          </w:tcPr>
          <w:p w:rsidR="00887A59" w:rsidRPr="00AB7865" w:rsidRDefault="00AB7865" w:rsidP="00887A5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b/>
                <w:sz w:val="24"/>
                <w:szCs w:val="24"/>
              </w:rPr>
              <w:t>Respiratory hygiene</w:t>
            </w:r>
          </w:p>
        </w:tc>
        <w:tc>
          <w:tcPr>
            <w:tcW w:w="3696" w:type="dxa"/>
          </w:tcPr>
          <w:p w:rsidR="00887A59" w:rsidRPr="00AB7865" w:rsidRDefault="00AB7865" w:rsidP="00CD2C8E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sz w:val="24"/>
                <w:szCs w:val="24"/>
              </w:rPr>
              <w:t>Transmission to other members of group</w:t>
            </w:r>
          </w:p>
        </w:tc>
        <w:tc>
          <w:tcPr>
            <w:tcW w:w="5812" w:type="dxa"/>
          </w:tcPr>
          <w:p w:rsidR="00887A59" w:rsidRPr="00AB7865" w:rsidRDefault="00E315CA" w:rsidP="00CD2C8E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sz w:val="24"/>
                <w:szCs w:val="24"/>
              </w:rPr>
              <w:t xml:space="preserve">Catch It, Bin It, Kill It. Encourage </w:t>
            </w:r>
            <w:r>
              <w:rPr>
                <w:sz w:val="24"/>
                <w:szCs w:val="24"/>
              </w:rPr>
              <w:t>hirers</w:t>
            </w:r>
            <w:r w:rsidRPr="00AB7865">
              <w:rPr>
                <w:sz w:val="24"/>
                <w:szCs w:val="24"/>
              </w:rPr>
              <w:t xml:space="preserve"> to avoid touching mouth, eyes, and nose. Provide </w:t>
            </w:r>
            <w:r>
              <w:rPr>
                <w:sz w:val="24"/>
                <w:szCs w:val="24"/>
              </w:rPr>
              <w:t xml:space="preserve">paper </w:t>
            </w:r>
            <w:r w:rsidRPr="00AB7865">
              <w:rPr>
                <w:sz w:val="24"/>
                <w:szCs w:val="24"/>
              </w:rPr>
              <w:t xml:space="preserve">tissues </w:t>
            </w:r>
            <w:r>
              <w:rPr>
                <w:sz w:val="24"/>
                <w:szCs w:val="24"/>
              </w:rPr>
              <w:t>in toilets and kitchen</w:t>
            </w:r>
            <w:r w:rsidRPr="00AB7865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be </w:t>
            </w:r>
            <w:r w:rsidRPr="00AB7865">
              <w:rPr>
                <w:sz w:val="24"/>
                <w:szCs w:val="24"/>
              </w:rPr>
              <w:t>dispose</w:t>
            </w:r>
            <w:r>
              <w:rPr>
                <w:sz w:val="24"/>
                <w:szCs w:val="24"/>
              </w:rPr>
              <w:t>d</w:t>
            </w:r>
            <w:r w:rsidRPr="00AB7865">
              <w:rPr>
                <w:sz w:val="24"/>
                <w:szCs w:val="24"/>
              </w:rPr>
              <w:t xml:space="preserve"> into a bin or disposable rubbish bag, then wash or sanitise hands</w:t>
            </w:r>
            <w:r>
              <w:rPr>
                <w:sz w:val="24"/>
                <w:szCs w:val="24"/>
              </w:rPr>
              <w:t>. Sanitizer provided at all entrances and is replaced daily Monday to Friday</w:t>
            </w:r>
          </w:p>
        </w:tc>
        <w:tc>
          <w:tcPr>
            <w:tcW w:w="2409" w:type="dxa"/>
          </w:tcPr>
          <w:p w:rsidR="00887A59" w:rsidRDefault="00E315CA" w:rsidP="00E315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Hirers</w:t>
            </w:r>
            <w:r w:rsidRPr="00AB7865">
              <w:rPr>
                <w:sz w:val="24"/>
                <w:szCs w:val="24"/>
              </w:rPr>
              <w:t xml:space="preserve"> to empty any bins used </w:t>
            </w:r>
            <w:r>
              <w:rPr>
                <w:sz w:val="24"/>
                <w:szCs w:val="24"/>
              </w:rPr>
              <w:t>and take home for disposal. Additional spare rubbish bags to be left in kitchen for hirers use.</w:t>
            </w:r>
          </w:p>
          <w:p w:rsidR="005B4EB8" w:rsidRDefault="005B4EB8" w:rsidP="00E315C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B4EB8" w:rsidRPr="00AB7865" w:rsidRDefault="005B4EB8" w:rsidP="00E315CA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4EB8" w:rsidRPr="002510A2" w:rsidTr="00732D10">
        <w:tc>
          <w:tcPr>
            <w:tcW w:w="2253" w:type="dxa"/>
          </w:tcPr>
          <w:p w:rsidR="005B4EB8" w:rsidRPr="002510A2" w:rsidRDefault="005B4EB8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Area of Risk</w:t>
            </w:r>
          </w:p>
        </w:tc>
        <w:tc>
          <w:tcPr>
            <w:tcW w:w="3696" w:type="dxa"/>
          </w:tcPr>
          <w:p w:rsidR="005B4EB8" w:rsidRPr="002510A2" w:rsidRDefault="005B4EB8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Risk Identified</w:t>
            </w:r>
          </w:p>
        </w:tc>
        <w:tc>
          <w:tcPr>
            <w:tcW w:w="5812" w:type="dxa"/>
          </w:tcPr>
          <w:p w:rsidR="005B4EB8" w:rsidRPr="002510A2" w:rsidRDefault="005B4EB8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to take to mitigate risks</w:t>
            </w:r>
          </w:p>
        </w:tc>
        <w:tc>
          <w:tcPr>
            <w:tcW w:w="2409" w:type="dxa"/>
          </w:tcPr>
          <w:p w:rsidR="005B4EB8" w:rsidRPr="002510A2" w:rsidRDefault="005B4EB8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F3722E" w:rsidRPr="00CD2C8E" w:rsidTr="00AC6D5B">
        <w:tc>
          <w:tcPr>
            <w:tcW w:w="2253" w:type="dxa"/>
          </w:tcPr>
          <w:p w:rsidR="00887A59" w:rsidRPr="00CD2C8E" w:rsidRDefault="00CD2C8E" w:rsidP="00887A59">
            <w:pPr>
              <w:pStyle w:val="NoSpacing"/>
              <w:rPr>
                <w:b/>
                <w:sz w:val="24"/>
                <w:szCs w:val="24"/>
              </w:rPr>
            </w:pPr>
            <w:r w:rsidRPr="00CD2C8E">
              <w:rPr>
                <w:b/>
                <w:sz w:val="24"/>
                <w:szCs w:val="24"/>
              </w:rPr>
              <w:t>Hand cleanliness</w:t>
            </w:r>
          </w:p>
        </w:tc>
        <w:tc>
          <w:tcPr>
            <w:tcW w:w="3696" w:type="dxa"/>
          </w:tcPr>
          <w:p w:rsidR="00887A59" w:rsidRPr="00CD2C8E" w:rsidRDefault="00CD2C8E" w:rsidP="00CD2C8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D2C8E">
              <w:rPr>
                <w:sz w:val="24"/>
                <w:szCs w:val="24"/>
              </w:rPr>
              <w:t>Transmission to other members of group and premises</w:t>
            </w:r>
          </w:p>
        </w:tc>
        <w:tc>
          <w:tcPr>
            <w:tcW w:w="5812" w:type="dxa"/>
          </w:tcPr>
          <w:p w:rsidR="00887A59" w:rsidRPr="00CD2C8E" w:rsidRDefault="00CD2C8E" w:rsidP="00CD2C8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Advise hirers</w:t>
            </w:r>
            <w:r w:rsidRPr="00CD2C8E">
              <w:rPr>
                <w:sz w:val="24"/>
                <w:szCs w:val="24"/>
              </w:rPr>
              <w:t xml:space="preserve"> to use sanitiser on entering and exiting the hall, to wash hands regularly using soap and paper towels.</w:t>
            </w:r>
          </w:p>
        </w:tc>
        <w:tc>
          <w:tcPr>
            <w:tcW w:w="2409" w:type="dxa"/>
          </w:tcPr>
          <w:p w:rsidR="00887A59" w:rsidRDefault="00CD2C8E" w:rsidP="00887A59">
            <w:pPr>
              <w:pStyle w:val="NoSpacing"/>
              <w:rPr>
                <w:sz w:val="24"/>
                <w:szCs w:val="24"/>
              </w:rPr>
            </w:pPr>
            <w:r w:rsidRPr="00CD2C8E">
              <w:rPr>
                <w:sz w:val="24"/>
                <w:szCs w:val="24"/>
              </w:rPr>
              <w:t xml:space="preserve">Soap and towels </w:t>
            </w:r>
            <w:r>
              <w:rPr>
                <w:sz w:val="24"/>
                <w:szCs w:val="24"/>
              </w:rPr>
              <w:t>are replaced daily Monday to Friday</w:t>
            </w:r>
          </w:p>
          <w:p w:rsidR="00DA4E45" w:rsidRPr="00CD2C8E" w:rsidRDefault="00297702" w:rsidP="00297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Notices in all kitchens and toilets</w:t>
            </w:r>
          </w:p>
        </w:tc>
      </w:tr>
      <w:tr w:rsidR="00887A59" w:rsidRPr="00887A59" w:rsidTr="00AC6D5B">
        <w:tc>
          <w:tcPr>
            <w:tcW w:w="2253" w:type="dxa"/>
          </w:tcPr>
          <w:p w:rsidR="00887A59" w:rsidRPr="00CD2C8E" w:rsidRDefault="00CD2C8E" w:rsidP="00CD2C8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D2C8E">
              <w:rPr>
                <w:b/>
                <w:sz w:val="24"/>
                <w:szCs w:val="24"/>
              </w:rPr>
              <w:t xml:space="preserve">Someone falls ill with COVID19 symptoms </w:t>
            </w:r>
          </w:p>
        </w:tc>
        <w:tc>
          <w:tcPr>
            <w:tcW w:w="3696" w:type="dxa"/>
          </w:tcPr>
          <w:p w:rsidR="00887A59" w:rsidRDefault="00CD2C8E" w:rsidP="00A96AC6">
            <w:pPr>
              <w:pStyle w:val="NoSpacing"/>
              <w:jc w:val="both"/>
              <w:rPr>
                <w:sz w:val="24"/>
                <w:szCs w:val="24"/>
              </w:rPr>
            </w:pPr>
            <w:r w:rsidRPr="00CD2C8E">
              <w:rPr>
                <w:sz w:val="24"/>
                <w:szCs w:val="24"/>
              </w:rPr>
              <w:t>Transmission to other members of group and premises</w:t>
            </w:r>
          </w:p>
        </w:tc>
        <w:tc>
          <w:tcPr>
            <w:tcW w:w="5812" w:type="dxa"/>
          </w:tcPr>
          <w:p w:rsidR="00887A59" w:rsidRPr="00887A59" w:rsidRDefault="00CD2C8E" w:rsidP="00CD2C8E">
            <w:pPr>
              <w:pStyle w:val="NoSpacing"/>
              <w:jc w:val="both"/>
              <w:rPr>
                <w:sz w:val="24"/>
                <w:szCs w:val="24"/>
              </w:rPr>
            </w:pPr>
            <w:r w:rsidRPr="00CD2C8E">
              <w:rPr>
                <w:sz w:val="24"/>
                <w:szCs w:val="24"/>
              </w:rPr>
              <w:t xml:space="preserve">Follow hall instructions. Move person </w:t>
            </w:r>
            <w:r>
              <w:rPr>
                <w:sz w:val="24"/>
                <w:szCs w:val="24"/>
              </w:rPr>
              <w:t>from Hall,</w:t>
            </w:r>
            <w:r w:rsidRPr="00CD2C8E">
              <w:rPr>
                <w:sz w:val="24"/>
                <w:szCs w:val="24"/>
              </w:rPr>
              <w:t xml:space="preserve"> obtain contacts, inform </w:t>
            </w:r>
            <w:r>
              <w:rPr>
                <w:sz w:val="24"/>
                <w:szCs w:val="24"/>
              </w:rPr>
              <w:t>Booking Clerk</w:t>
            </w:r>
          </w:p>
        </w:tc>
        <w:tc>
          <w:tcPr>
            <w:tcW w:w="2409" w:type="dxa"/>
          </w:tcPr>
          <w:p w:rsidR="00BA0A36" w:rsidRPr="00887A59" w:rsidRDefault="00BA0A36" w:rsidP="00F3722E">
            <w:pPr>
              <w:pStyle w:val="NoSpacing"/>
              <w:rPr>
                <w:sz w:val="24"/>
                <w:szCs w:val="24"/>
              </w:rPr>
            </w:pPr>
          </w:p>
        </w:tc>
      </w:tr>
      <w:tr w:rsidR="00887A59" w:rsidRPr="00887A59" w:rsidTr="00AC6D5B">
        <w:tc>
          <w:tcPr>
            <w:tcW w:w="2253" w:type="dxa"/>
          </w:tcPr>
          <w:p w:rsidR="00887A59" w:rsidRPr="00887A59" w:rsidRDefault="00DA4E45" w:rsidP="00DA4E4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 Park </w:t>
            </w:r>
          </w:p>
        </w:tc>
        <w:tc>
          <w:tcPr>
            <w:tcW w:w="3696" w:type="dxa"/>
          </w:tcPr>
          <w:p w:rsidR="00887A59" w:rsidRDefault="00DA4E45" w:rsidP="00DA4E4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Waiting to collect from hall or entering the hall of the leader is not present</w:t>
            </w:r>
          </w:p>
        </w:tc>
        <w:tc>
          <w:tcPr>
            <w:tcW w:w="5812" w:type="dxa"/>
          </w:tcPr>
          <w:p w:rsidR="00887A59" w:rsidRPr="00887A59" w:rsidRDefault="00DA4E45" w:rsidP="00DA4E4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Users to wait in cars or observe social distancing while waiting, the booking Clerk cannot let hirers into the venue without the key holder being present.</w:t>
            </w:r>
          </w:p>
        </w:tc>
        <w:tc>
          <w:tcPr>
            <w:tcW w:w="2409" w:type="dxa"/>
          </w:tcPr>
          <w:p w:rsidR="005802EA" w:rsidRPr="00887A59" w:rsidRDefault="005802EA" w:rsidP="00DA4E45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1711" w:rsidRPr="002510A2" w:rsidTr="00AC6D5B">
        <w:tc>
          <w:tcPr>
            <w:tcW w:w="2253" w:type="dxa"/>
          </w:tcPr>
          <w:p w:rsidR="00DD1711" w:rsidRPr="002510A2" w:rsidRDefault="00DA4E45" w:rsidP="00D77D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Collection of data</w:t>
            </w:r>
          </w:p>
        </w:tc>
        <w:tc>
          <w:tcPr>
            <w:tcW w:w="3696" w:type="dxa"/>
          </w:tcPr>
          <w:p w:rsidR="00DD1711" w:rsidRPr="00DA4E45" w:rsidRDefault="00DA4E45" w:rsidP="00D77D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Attendees contracting the Coronavirus </w:t>
            </w:r>
          </w:p>
        </w:tc>
        <w:tc>
          <w:tcPr>
            <w:tcW w:w="5812" w:type="dxa"/>
          </w:tcPr>
          <w:p w:rsidR="00DD1711" w:rsidRPr="002510A2" w:rsidRDefault="00DA4E45" w:rsidP="00D77D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4E45">
              <w:rPr>
                <w:rFonts w:cstheme="minorHAnsi"/>
                <w:sz w:val="24"/>
                <w:szCs w:val="24"/>
              </w:rPr>
              <w:t>All hirers need to collect attendees name and contact details and hold for 21 days for the NHS Track and Trace</w:t>
            </w:r>
          </w:p>
        </w:tc>
        <w:tc>
          <w:tcPr>
            <w:tcW w:w="2409" w:type="dxa"/>
          </w:tcPr>
          <w:p w:rsidR="00DD1711" w:rsidRPr="002510A2" w:rsidRDefault="00DD1711" w:rsidP="00D77D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7A59" w:rsidTr="00AC6D5B">
        <w:tc>
          <w:tcPr>
            <w:tcW w:w="2253" w:type="dxa"/>
          </w:tcPr>
          <w:p w:rsidR="00887A59" w:rsidRPr="00DA4E45" w:rsidRDefault="00DA4E45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4E45">
              <w:rPr>
                <w:rFonts w:cstheme="minorHAnsi"/>
                <w:b/>
                <w:sz w:val="24"/>
                <w:szCs w:val="24"/>
              </w:rPr>
              <w:t>Unauthorised Entry</w:t>
            </w:r>
          </w:p>
        </w:tc>
        <w:tc>
          <w:tcPr>
            <w:tcW w:w="3696" w:type="dxa"/>
          </w:tcPr>
          <w:p w:rsidR="00887A59" w:rsidRDefault="00DA4E45" w:rsidP="00A847DF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of the Public entering the building without permission</w:t>
            </w:r>
          </w:p>
        </w:tc>
        <w:tc>
          <w:tcPr>
            <w:tcW w:w="5812" w:type="dxa"/>
          </w:tcPr>
          <w:p w:rsidR="00887A59" w:rsidRDefault="00DA4E45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that the door is left shut and on the catch so that no unauthorised entrance can be gained.</w:t>
            </w:r>
          </w:p>
        </w:tc>
        <w:tc>
          <w:tcPr>
            <w:tcW w:w="2409" w:type="dxa"/>
          </w:tcPr>
          <w:p w:rsidR="00887A59" w:rsidRDefault="00DA4E45" w:rsidP="005802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fire door in The Barn can be left open for air circulation.</w:t>
            </w:r>
          </w:p>
        </w:tc>
      </w:tr>
      <w:tr w:rsidR="00DD1711" w:rsidRPr="002510A2" w:rsidTr="00AC6D5B">
        <w:tc>
          <w:tcPr>
            <w:tcW w:w="2253" w:type="dxa"/>
          </w:tcPr>
          <w:p w:rsidR="005B4EB8" w:rsidRPr="002510A2" w:rsidRDefault="005B4EB8" w:rsidP="008D29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local levels of Coronavirus</w:t>
            </w:r>
          </w:p>
        </w:tc>
        <w:tc>
          <w:tcPr>
            <w:tcW w:w="3696" w:type="dxa"/>
          </w:tcPr>
          <w:p w:rsidR="00DD1711" w:rsidRPr="005B4EB8" w:rsidRDefault="005B4EB8" w:rsidP="00D77D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B4EB8">
              <w:rPr>
                <w:rFonts w:cstheme="minorHAnsi"/>
                <w:sz w:val="24"/>
                <w:szCs w:val="24"/>
              </w:rPr>
              <w:t xml:space="preserve">Increased </w:t>
            </w:r>
            <w:r>
              <w:rPr>
                <w:rFonts w:cstheme="minorHAnsi"/>
                <w:sz w:val="24"/>
                <w:szCs w:val="24"/>
              </w:rPr>
              <w:t xml:space="preserve">local </w:t>
            </w:r>
            <w:r w:rsidRPr="005B4EB8">
              <w:rPr>
                <w:rFonts w:cstheme="minorHAnsi"/>
                <w:sz w:val="24"/>
                <w:szCs w:val="24"/>
              </w:rPr>
              <w:t>risk</w:t>
            </w:r>
          </w:p>
        </w:tc>
        <w:tc>
          <w:tcPr>
            <w:tcW w:w="5812" w:type="dxa"/>
          </w:tcPr>
          <w:p w:rsidR="00DD1711" w:rsidRPr="005B4EB8" w:rsidRDefault="005B4EB8" w:rsidP="005B4E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 local levels and if necessary implement a closure</w:t>
            </w:r>
          </w:p>
        </w:tc>
        <w:tc>
          <w:tcPr>
            <w:tcW w:w="2409" w:type="dxa"/>
          </w:tcPr>
          <w:p w:rsidR="00DD1711" w:rsidRPr="002510A2" w:rsidRDefault="00DD1711" w:rsidP="00D77D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2911" w:rsidRPr="002510A2" w:rsidTr="00AC6D5B">
        <w:tc>
          <w:tcPr>
            <w:tcW w:w="2253" w:type="dxa"/>
          </w:tcPr>
          <w:p w:rsidR="008D2911" w:rsidRDefault="008D2911" w:rsidP="008D29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Exercise Classes</w:t>
            </w:r>
          </w:p>
        </w:tc>
        <w:tc>
          <w:tcPr>
            <w:tcW w:w="3696" w:type="dxa"/>
          </w:tcPr>
          <w:p w:rsidR="008D2911" w:rsidRPr="005B4EB8" w:rsidRDefault="008D2911" w:rsidP="00D77D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Breathing on floor and transmitting virus</w:t>
            </w:r>
          </w:p>
        </w:tc>
        <w:tc>
          <w:tcPr>
            <w:tcW w:w="5812" w:type="dxa"/>
          </w:tcPr>
          <w:p w:rsidR="008D2911" w:rsidRDefault="008D2911" w:rsidP="005B4E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users must use clean mats to do any floor exercises on</w:t>
            </w:r>
          </w:p>
        </w:tc>
        <w:tc>
          <w:tcPr>
            <w:tcW w:w="2409" w:type="dxa"/>
          </w:tcPr>
          <w:p w:rsidR="008D2911" w:rsidRPr="002510A2" w:rsidRDefault="008D2911" w:rsidP="00D77D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3250" w:rsidRPr="002510A2" w:rsidTr="00AC6D5B">
        <w:tc>
          <w:tcPr>
            <w:tcW w:w="2253" w:type="dxa"/>
          </w:tcPr>
          <w:p w:rsidR="00293250" w:rsidRDefault="00293250" w:rsidP="008D29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Entering halls while people are coming out</w:t>
            </w:r>
          </w:p>
        </w:tc>
        <w:tc>
          <w:tcPr>
            <w:tcW w:w="3696" w:type="dxa"/>
          </w:tcPr>
          <w:p w:rsidR="00293250" w:rsidRDefault="00293250" w:rsidP="00D77D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Cross contamination</w:t>
            </w:r>
          </w:p>
        </w:tc>
        <w:tc>
          <w:tcPr>
            <w:tcW w:w="5812" w:type="dxa"/>
          </w:tcPr>
          <w:p w:rsidR="00293250" w:rsidRDefault="00293250" w:rsidP="005B4E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Operate a one way system in through the front door and out through the fire escape</w:t>
            </w:r>
          </w:p>
        </w:tc>
        <w:tc>
          <w:tcPr>
            <w:tcW w:w="2409" w:type="dxa"/>
          </w:tcPr>
          <w:p w:rsidR="00293250" w:rsidRPr="002510A2" w:rsidRDefault="00293250" w:rsidP="00D77D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61904" w:rsidRDefault="00061904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0FFC" w:rsidRDefault="00690FFC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Banham</w:t>
      </w:r>
      <w:r w:rsidR="004C0A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Clerk</w:t>
      </w:r>
    </w:p>
    <w:p w:rsidR="00690FFC" w:rsidRPr="00CD463C" w:rsidRDefault="00584013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 September 2020</w:t>
      </w:r>
      <w:bookmarkStart w:id="0" w:name="_GoBack"/>
      <w:bookmarkEnd w:id="0"/>
    </w:p>
    <w:sectPr w:rsidR="00690FFC" w:rsidRPr="00CD463C" w:rsidSect="00CD463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AB" w:rsidRDefault="001542AB" w:rsidP="00BA0A36">
      <w:pPr>
        <w:spacing w:after="0" w:line="240" w:lineRule="auto"/>
      </w:pPr>
      <w:r>
        <w:separator/>
      </w:r>
    </w:p>
  </w:endnote>
  <w:endnote w:type="continuationSeparator" w:id="0">
    <w:p w:rsidR="001542AB" w:rsidRDefault="001542AB" w:rsidP="00BA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742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A36" w:rsidRDefault="00BA0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A36" w:rsidRDefault="00BA0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AB" w:rsidRDefault="001542AB" w:rsidP="00BA0A36">
      <w:pPr>
        <w:spacing w:after="0" w:line="240" w:lineRule="auto"/>
      </w:pPr>
      <w:r>
        <w:separator/>
      </w:r>
    </w:p>
  </w:footnote>
  <w:footnote w:type="continuationSeparator" w:id="0">
    <w:p w:rsidR="001542AB" w:rsidRDefault="001542AB" w:rsidP="00BA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12B"/>
    <w:multiLevelType w:val="hybridMultilevel"/>
    <w:tmpl w:val="2BA274D0"/>
    <w:lvl w:ilvl="0" w:tplc="F08E12C4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0695"/>
    <w:multiLevelType w:val="hybridMultilevel"/>
    <w:tmpl w:val="163C6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16471"/>
    <w:multiLevelType w:val="hybridMultilevel"/>
    <w:tmpl w:val="43A68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C1C6D"/>
    <w:multiLevelType w:val="hybridMultilevel"/>
    <w:tmpl w:val="92684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A67FC"/>
    <w:multiLevelType w:val="hybridMultilevel"/>
    <w:tmpl w:val="0E84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14CC"/>
    <w:multiLevelType w:val="hybridMultilevel"/>
    <w:tmpl w:val="3B26B0D4"/>
    <w:lvl w:ilvl="0" w:tplc="F08E12C4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3C"/>
    <w:rsid w:val="00061904"/>
    <w:rsid w:val="00143DE4"/>
    <w:rsid w:val="00154183"/>
    <w:rsid w:val="001542AB"/>
    <w:rsid w:val="00163B32"/>
    <w:rsid w:val="001827F6"/>
    <w:rsid w:val="00182D2B"/>
    <w:rsid w:val="0023336E"/>
    <w:rsid w:val="002510A2"/>
    <w:rsid w:val="0026152C"/>
    <w:rsid w:val="0026434E"/>
    <w:rsid w:val="00293250"/>
    <w:rsid w:val="00297702"/>
    <w:rsid w:val="002E75F0"/>
    <w:rsid w:val="004C0A1D"/>
    <w:rsid w:val="004C4198"/>
    <w:rsid w:val="004C4AEC"/>
    <w:rsid w:val="0053179F"/>
    <w:rsid w:val="005802EA"/>
    <w:rsid w:val="00584013"/>
    <w:rsid w:val="005B4EB8"/>
    <w:rsid w:val="005C4AC2"/>
    <w:rsid w:val="00671B85"/>
    <w:rsid w:val="00690FFC"/>
    <w:rsid w:val="006B6650"/>
    <w:rsid w:val="007144A6"/>
    <w:rsid w:val="00720804"/>
    <w:rsid w:val="007500D2"/>
    <w:rsid w:val="007B0145"/>
    <w:rsid w:val="00800DBC"/>
    <w:rsid w:val="008046EC"/>
    <w:rsid w:val="00855B2F"/>
    <w:rsid w:val="00887A59"/>
    <w:rsid w:val="008A05DA"/>
    <w:rsid w:val="008C6441"/>
    <w:rsid w:val="008D22AD"/>
    <w:rsid w:val="008D2911"/>
    <w:rsid w:val="00904DBF"/>
    <w:rsid w:val="0094277B"/>
    <w:rsid w:val="009C5FDA"/>
    <w:rsid w:val="00A13EAE"/>
    <w:rsid w:val="00A35683"/>
    <w:rsid w:val="00A6021B"/>
    <w:rsid w:val="00A83E97"/>
    <w:rsid w:val="00A847DF"/>
    <w:rsid w:val="00A96AC6"/>
    <w:rsid w:val="00AB7865"/>
    <w:rsid w:val="00AC6D5B"/>
    <w:rsid w:val="00AE03DE"/>
    <w:rsid w:val="00B034D7"/>
    <w:rsid w:val="00B15454"/>
    <w:rsid w:val="00B60F75"/>
    <w:rsid w:val="00BA0A36"/>
    <w:rsid w:val="00C30B70"/>
    <w:rsid w:val="00CD2C8E"/>
    <w:rsid w:val="00CD463C"/>
    <w:rsid w:val="00D705E4"/>
    <w:rsid w:val="00DA4E45"/>
    <w:rsid w:val="00DC04F7"/>
    <w:rsid w:val="00DD1711"/>
    <w:rsid w:val="00E0675A"/>
    <w:rsid w:val="00E14397"/>
    <w:rsid w:val="00E31552"/>
    <w:rsid w:val="00E315CA"/>
    <w:rsid w:val="00EE0F50"/>
    <w:rsid w:val="00EF1D94"/>
    <w:rsid w:val="00F3722E"/>
    <w:rsid w:val="00FD2152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B85ED-4D50-4145-AE35-8856F1F1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7A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2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36"/>
  </w:style>
  <w:style w:type="paragraph" w:styleId="Footer">
    <w:name w:val="footer"/>
    <w:basedOn w:val="Normal"/>
    <w:link w:val="FooterChar"/>
    <w:uiPriority w:val="99"/>
    <w:unhideWhenUsed/>
    <w:rsid w:val="00BA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36"/>
  </w:style>
  <w:style w:type="character" w:styleId="CommentReference">
    <w:name w:val="annotation reference"/>
    <w:basedOn w:val="DefaultParagraphFont"/>
    <w:uiPriority w:val="99"/>
    <w:semiHidden/>
    <w:unhideWhenUsed/>
    <w:rsid w:val="00DA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E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2020-09-09T11:33:00Z</dcterms:created>
  <dcterms:modified xsi:type="dcterms:W3CDTF">2020-09-09T11:33:00Z</dcterms:modified>
</cp:coreProperties>
</file>