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7AF0" w14:textId="0C418A32" w:rsidR="00ED58D0" w:rsidRPr="000F14EC" w:rsidRDefault="00ED58D0" w:rsidP="000F14EC">
      <w:pPr>
        <w:pStyle w:val="NormalWeb"/>
        <w:spacing w:before="0" w:beforeAutospacing="0" w:after="0" w:afterAutospacing="0" w:line="312" w:lineRule="auto"/>
        <w:ind w:right="-188"/>
        <w:rPr>
          <w:rFonts w:ascii="Helvetica" w:hAnsi="Helvetica"/>
          <w:b/>
          <w:bCs/>
        </w:rPr>
      </w:pPr>
      <w:r w:rsidRPr="00C669CB">
        <w:rPr>
          <w:rFonts w:ascii="Helvetica" w:hAnsi="Helvetica"/>
          <w:b/>
          <w:bCs/>
        </w:rPr>
        <w:t xml:space="preserve">Briefing Note </w:t>
      </w:r>
      <w:r w:rsidR="00C357FE" w:rsidRPr="00C669CB">
        <w:rPr>
          <w:rFonts w:ascii="Helvetica" w:hAnsi="Helvetica"/>
          <w:b/>
          <w:bCs/>
        </w:rPr>
        <w:t xml:space="preserve">on application </w:t>
      </w:r>
      <w:r w:rsidR="003E2E46">
        <w:rPr>
          <w:rFonts w:ascii="Helvetica" w:hAnsi="Helvetica"/>
          <w:b/>
          <w:bCs/>
        </w:rPr>
        <w:t>18/07194/OUT</w:t>
      </w:r>
      <w:r w:rsidR="000F14EC">
        <w:rPr>
          <w:rFonts w:ascii="Helvetica" w:hAnsi="Helvetica"/>
          <w:b/>
          <w:bCs/>
        </w:rPr>
        <w:t xml:space="preserve">: </w:t>
      </w:r>
      <w:r w:rsidR="00C459FE">
        <w:rPr>
          <w:rFonts w:ascii="Helvetica Light" w:hAnsi="Helvetica Light"/>
        </w:rPr>
        <w:t>O</w:t>
      </w:r>
      <w:r w:rsidR="003E2E46" w:rsidRPr="00945397">
        <w:rPr>
          <w:rFonts w:ascii="Helvetica Light" w:hAnsi="Helvetica Light"/>
        </w:rPr>
        <w:t>utline application (including details of access and layout) for erection of 101 dwellings with all other matters reserved (amended plans received) at Tralee Far</w:t>
      </w:r>
      <w:r w:rsidR="00636DBC" w:rsidRPr="00945397">
        <w:rPr>
          <w:rFonts w:ascii="Helvetica Light" w:hAnsi="Helvetica Light"/>
        </w:rPr>
        <w:t>m</w:t>
      </w:r>
      <w:r w:rsidR="003E2E46" w:rsidRPr="00945397">
        <w:rPr>
          <w:rFonts w:ascii="Helvetica Light" w:hAnsi="Helvetica Light"/>
        </w:rPr>
        <w:t xml:space="preserve">, Wycombe Road, </w:t>
      </w:r>
      <w:proofErr w:type="spellStart"/>
      <w:r w:rsidR="003E2E46" w:rsidRPr="00945397">
        <w:rPr>
          <w:rFonts w:ascii="Helvetica Light" w:hAnsi="Helvetica Light"/>
        </w:rPr>
        <w:t>Holmer</w:t>
      </w:r>
      <w:proofErr w:type="spellEnd"/>
      <w:r w:rsidR="003E2E46" w:rsidRPr="00945397">
        <w:rPr>
          <w:rFonts w:ascii="Helvetica Light" w:hAnsi="Helvetica Light"/>
        </w:rPr>
        <w:t xml:space="preserve"> Green, HP15 6RY</w:t>
      </w:r>
      <w:r w:rsidR="00C357FE" w:rsidRPr="00945397">
        <w:rPr>
          <w:rFonts w:ascii="Helvetica Light" w:hAnsi="Helvetica Light"/>
        </w:rPr>
        <w:t xml:space="preserve"> </w:t>
      </w:r>
    </w:p>
    <w:p w14:paraId="76D621E9" w14:textId="6D4D7C2B" w:rsidR="00F56983" w:rsidRPr="00C669CB" w:rsidRDefault="00C357FE" w:rsidP="00C669CB">
      <w:pPr>
        <w:spacing w:before="100" w:beforeAutospacing="1" w:after="100" w:afterAutospacing="1" w:line="312" w:lineRule="auto"/>
        <w:rPr>
          <w:rFonts w:ascii="Helvetica Light" w:eastAsia="Times New Roman" w:hAnsi="Helvetica Light" w:cs="Times New Roman"/>
          <w:lang w:eastAsia="en-GB"/>
        </w:rPr>
      </w:pPr>
      <w:r w:rsidRPr="00C669CB">
        <w:rPr>
          <w:rFonts w:ascii="Helvetica Light" w:eastAsia="Times New Roman" w:hAnsi="Helvetica Light" w:cs="Times New Roman"/>
          <w:lang w:eastAsia="en-GB"/>
        </w:rPr>
        <w:t>This note has been prepared following a r</w:t>
      </w:r>
      <w:r w:rsidR="005E762B" w:rsidRPr="00C669CB">
        <w:rPr>
          <w:rFonts w:ascii="Helvetica Light" w:eastAsia="Times New Roman" w:hAnsi="Helvetica Light" w:cs="Times New Roman"/>
          <w:lang w:eastAsia="en-GB"/>
        </w:rPr>
        <w:t>eview of report by</w:t>
      </w:r>
      <w:r w:rsidR="00423476">
        <w:rPr>
          <w:rFonts w:ascii="Helvetica Light" w:eastAsia="Times New Roman" w:hAnsi="Helvetica Light" w:cs="Times New Roman"/>
          <w:lang w:eastAsia="en-GB"/>
        </w:rPr>
        <w:t xml:space="preserve"> case officer</w:t>
      </w:r>
      <w:r w:rsidR="005E762B" w:rsidRPr="00C669CB">
        <w:rPr>
          <w:rFonts w:ascii="Helvetica Light" w:eastAsia="Times New Roman" w:hAnsi="Helvetica Light" w:cs="Times New Roman"/>
          <w:lang w:eastAsia="en-GB"/>
        </w:rPr>
        <w:t xml:space="preserve"> Declan </w:t>
      </w:r>
      <w:r w:rsidR="00423476">
        <w:rPr>
          <w:rFonts w:ascii="Helvetica Light" w:eastAsia="Times New Roman" w:hAnsi="Helvetica Light" w:cs="Times New Roman"/>
          <w:lang w:eastAsia="en-GB"/>
        </w:rPr>
        <w:t>Cleary</w:t>
      </w:r>
      <w:r w:rsidR="005E762B" w:rsidRPr="00C669CB">
        <w:rPr>
          <w:rFonts w:ascii="Helvetica Light" w:eastAsia="Times New Roman" w:hAnsi="Helvetica Light" w:cs="Times New Roman"/>
          <w:lang w:eastAsia="en-GB"/>
        </w:rPr>
        <w:t xml:space="preserve"> to Buckinghamshire Council’s Strategic Sites Committee on 24 </w:t>
      </w:r>
      <w:r w:rsidR="00D207C4">
        <w:rPr>
          <w:rFonts w:ascii="Helvetica Light" w:eastAsia="Times New Roman" w:hAnsi="Helvetica Light" w:cs="Times New Roman"/>
          <w:lang w:eastAsia="en-GB"/>
        </w:rPr>
        <w:t>February</w:t>
      </w:r>
      <w:r w:rsidR="005E762B" w:rsidRPr="00C669CB">
        <w:rPr>
          <w:rFonts w:ascii="Helvetica Light" w:eastAsia="Times New Roman" w:hAnsi="Helvetica Light" w:cs="Times New Roman"/>
          <w:lang w:eastAsia="en-GB"/>
        </w:rPr>
        <w:t xml:space="preserve"> 2022</w:t>
      </w:r>
    </w:p>
    <w:p w14:paraId="3099CCC0" w14:textId="57A3D806" w:rsidR="00821C4F" w:rsidRDefault="00821C4F" w:rsidP="00C669CB">
      <w:pPr>
        <w:spacing w:before="100" w:beforeAutospacing="1" w:after="100" w:afterAutospacing="1" w:line="312" w:lineRule="auto"/>
        <w:rPr>
          <w:rFonts w:ascii="Helvetica Light" w:eastAsia="Times New Roman" w:hAnsi="Helvetica Light" w:cs="Times New Roman"/>
          <w:lang w:eastAsia="en-GB"/>
        </w:rPr>
      </w:pPr>
    </w:p>
    <w:p w14:paraId="7EFBE230" w14:textId="79C0E0A8" w:rsidR="0058752A" w:rsidRPr="00B70B92" w:rsidRDefault="008801BE" w:rsidP="00C669CB">
      <w:pPr>
        <w:spacing w:before="100" w:beforeAutospacing="1" w:after="100" w:afterAutospacing="1" w:line="312" w:lineRule="auto"/>
        <w:rPr>
          <w:rFonts w:ascii="Helvetica Light" w:eastAsia="Times New Roman" w:hAnsi="Helvetica Light" w:cs="Times New Roman"/>
          <w:lang w:eastAsia="en-GB"/>
        </w:rPr>
      </w:pPr>
      <w:r>
        <w:rPr>
          <w:rFonts w:ascii="Helvetica Light" w:eastAsia="Times New Roman" w:hAnsi="Helvetica Light" w:cs="Times New Roman"/>
          <w:lang w:eastAsia="en-GB"/>
        </w:rPr>
        <w:t>“</w:t>
      </w:r>
      <w:r w:rsidR="00DA1D22">
        <w:rPr>
          <w:rFonts w:ascii="Helvetica Light" w:eastAsia="Times New Roman" w:hAnsi="Helvetica Light" w:cs="Times New Roman"/>
          <w:lang w:eastAsia="en-GB"/>
        </w:rPr>
        <w:t xml:space="preserve">Hazlemere Parish Council submitted </w:t>
      </w:r>
      <w:r w:rsidR="002F229A">
        <w:rPr>
          <w:rFonts w:ascii="Helvetica Light" w:eastAsia="Times New Roman" w:hAnsi="Helvetica Light" w:cs="Times New Roman"/>
          <w:lang w:eastAsia="en-GB"/>
        </w:rPr>
        <w:t xml:space="preserve">detailed comments why this application should be refused. </w:t>
      </w:r>
      <w:r w:rsidR="00880674">
        <w:rPr>
          <w:rFonts w:ascii="Helvetica Light" w:eastAsia="Times New Roman" w:hAnsi="Helvetica Light" w:cs="Times New Roman"/>
          <w:lang w:eastAsia="en-GB"/>
        </w:rPr>
        <w:t xml:space="preserve">We had hoped to work with Buckinghamshire Council on the development brief which </w:t>
      </w:r>
      <w:r w:rsidR="001C450E">
        <w:rPr>
          <w:rFonts w:ascii="Helvetica Light" w:eastAsia="Times New Roman" w:hAnsi="Helvetica Light" w:cs="Times New Roman"/>
          <w:lang w:eastAsia="en-GB"/>
        </w:rPr>
        <w:t xml:space="preserve">– according to </w:t>
      </w:r>
      <w:r w:rsidR="00880674">
        <w:rPr>
          <w:rFonts w:ascii="Helvetica Light" w:eastAsia="Times New Roman" w:hAnsi="Helvetica Light" w:cs="Times New Roman"/>
          <w:lang w:eastAsia="en-GB"/>
        </w:rPr>
        <w:t xml:space="preserve">HW8 </w:t>
      </w:r>
      <w:r w:rsidR="001C450E">
        <w:rPr>
          <w:rFonts w:ascii="Helvetica Light" w:eastAsia="Times New Roman" w:hAnsi="Helvetica Light" w:cs="Times New Roman"/>
          <w:lang w:eastAsia="en-GB"/>
        </w:rPr>
        <w:t xml:space="preserve">– is ‘essential’. </w:t>
      </w:r>
      <w:r w:rsidR="005E4F8E">
        <w:rPr>
          <w:rFonts w:ascii="Helvetica Light" w:eastAsia="Times New Roman" w:hAnsi="Helvetica Light" w:cs="Times New Roman"/>
          <w:lang w:eastAsia="en-GB"/>
        </w:rPr>
        <w:t>We held back on our neighbourhood plan</w:t>
      </w:r>
      <w:r w:rsidR="00C451EB">
        <w:rPr>
          <w:rFonts w:ascii="Helvetica Light" w:eastAsia="Times New Roman" w:hAnsi="Helvetica Light" w:cs="Times New Roman"/>
          <w:lang w:eastAsia="en-GB"/>
        </w:rPr>
        <w:t xml:space="preserve"> to </w:t>
      </w:r>
      <w:r w:rsidR="00C451EB" w:rsidRPr="00B70B92">
        <w:rPr>
          <w:rFonts w:ascii="Helvetica Light" w:eastAsia="Times New Roman" w:hAnsi="Helvetica Light" w:cs="Times New Roman"/>
          <w:lang w:eastAsia="en-GB"/>
        </w:rPr>
        <w:t>a</w:t>
      </w:r>
      <w:r w:rsidR="00D86535" w:rsidRPr="00B70B92">
        <w:rPr>
          <w:rFonts w:ascii="Helvetica Light" w:eastAsia="Times New Roman" w:hAnsi="Helvetica Light" w:cs="Times New Roman"/>
          <w:lang w:eastAsia="en-GB"/>
        </w:rPr>
        <w:t xml:space="preserve">llow for the Brief to be prepared. </w:t>
      </w:r>
      <w:r w:rsidR="00C062E5" w:rsidRPr="00B70B92">
        <w:rPr>
          <w:rFonts w:ascii="Helvetica Light" w:eastAsia="Times New Roman" w:hAnsi="Helvetica Light" w:cs="Times New Roman"/>
          <w:lang w:eastAsia="en-GB"/>
        </w:rPr>
        <w:t>But it hasn’t been</w:t>
      </w:r>
      <w:r w:rsidR="00C53E14" w:rsidRPr="00B70B92">
        <w:rPr>
          <w:rFonts w:ascii="Helvetica Light" w:eastAsia="Times New Roman" w:hAnsi="Helvetica Light" w:cs="Times New Roman"/>
          <w:lang w:eastAsia="en-GB"/>
        </w:rPr>
        <w:t>.</w:t>
      </w:r>
    </w:p>
    <w:p w14:paraId="4328A184" w14:textId="50A15CA1" w:rsidR="00EB31B2" w:rsidRPr="00B70B92" w:rsidRDefault="00EB31B2" w:rsidP="00C669CB">
      <w:pPr>
        <w:spacing w:before="100" w:beforeAutospacing="1" w:after="100" w:afterAutospacing="1" w:line="312" w:lineRule="auto"/>
        <w:rPr>
          <w:rFonts w:ascii="Helvetica Light" w:eastAsia="Times New Roman" w:hAnsi="Helvetica Light" w:cs="Times New Roman"/>
          <w:lang w:eastAsia="en-GB"/>
        </w:rPr>
      </w:pPr>
      <w:r w:rsidRPr="00B70B92">
        <w:rPr>
          <w:rFonts w:ascii="Helvetica Light" w:eastAsia="Times New Roman" w:hAnsi="Helvetica Light" w:cs="Times New Roman"/>
          <w:lang w:eastAsia="en-GB"/>
        </w:rPr>
        <w:t>Last night our Parish Council approved our plan vision</w:t>
      </w:r>
      <w:r w:rsidR="002D4CE6" w:rsidRPr="00B70B92">
        <w:rPr>
          <w:rFonts w:ascii="Helvetica Light" w:eastAsia="Times New Roman" w:hAnsi="Helvetica Light" w:cs="Times New Roman"/>
          <w:lang w:eastAsia="en-GB"/>
        </w:rPr>
        <w:t xml:space="preserve">, and the policy areas for the plan – including HW8 – because of the failure of Buckinghamshire Council to </w:t>
      </w:r>
      <w:r w:rsidR="004024B8" w:rsidRPr="00B70B92">
        <w:rPr>
          <w:rFonts w:ascii="Helvetica Light" w:eastAsia="Times New Roman" w:hAnsi="Helvetica Light" w:cs="Times New Roman"/>
          <w:lang w:eastAsia="en-GB"/>
        </w:rPr>
        <w:t>prepare a brief for the site.</w:t>
      </w:r>
      <w:r w:rsidR="00C628EE" w:rsidRPr="00B70B92">
        <w:rPr>
          <w:rFonts w:ascii="Helvetica Light" w:eastAsia="Times New Roman" w:hAnsi="Helvetica Light" w:cs="Times New Roman"/>
          <w:lang w:eastAsia="en-GB"/>
        </w:rPr>
        <w:t xml:space="preserve"> The vision and policy areas are now on our website, and we have submitted them to </w:t>
      </w:r>
      <w:r w:rsidR="00F5771C" w:rsidRPr="00B70B92">
        <w:rPr>
          <w:rFonts w:ascii="Helvetica Light" w:eastAsia="Times New Roman" w:hAnsi="Helvetica Light" w:cs="Times New Roman"/>
          <w:lang w:eastAsia="en-GB"/>
        </w:rPr>
        <w:t>Buckinghamshire Council</w:t>
      </w:r>
      <w:r w:rsidR="00D207C4">
        <w:rPr>
          <w:rFonts w:ascii="Helvetica Light" w:eastAsia="Times New Roman" w:hAnsi="Helvetica Light" w:cs="Times New Roman"/>
          <w:lang w:eastAsia="en-GB"/>
        </w:rPr>
        <w:t>.</w:t>
      </w:r>
    </w:p>
    <w:p w14:paraId="1FE404CD" w14:textId="1D108C25" w:rsidR="00DE4889" w:rsidRPr="00B70B92" w:rsidRDefault="00F5771C" w:rsidP="00C669CB">
      <w:pPr>
        <w:spacing w:before="100" w:beforeAutospacing="1" w:after="100" w:afterAutospacing="1" w:line="312" w:lineRule="auto"/>
        <w:rPr>
          <w:rFonts w:ascii="Helvetica Light" w:eastAsia="Times New Roman" w:hAnsi="Helvetica Light" w:cs="Times New Roman"/>
          <w:lang w:eastAsia="en-GB"/>
        </w:rPr>
      </w:pPr>
      <w:r w:rsidRPr="00B70B92">
        <w:rPr>
          <w:rFonts w:ascii="Helvetica Light" w:eastAsia="Times New Roman" w:hAnsi="Helvetica Light" w:cs="Times New Roman"/>
          <w:lang w:eastAsia="en-GB"/>
        </w:rPr>
        <w:t xml:space="preserve">When it became clear that the Inland Homes application was going to come to committee without a brief being prepared, </w:t>
      </w:r>
      <w:r w:rsidR="002F229A" w:rsidRPr="00B70B92">
        <w:rPr>
          <w:rFonts w:ascii="Helvetica Light" w:eastAsia="Times New Roman" w:hAnsi="Helvetica Light" w:cs="Times New Roman"/>
          <w:lang w:eastAsia="en-GB"/>
        </w:rPr>
        <w:t xml:space="preserve">Cllr Gareth Williams </w:t>
      </w:r>
      <w:r w:rsidR="00F72486" w:rsidRPr="00B70B92">
        <w:rPr>
          <w:rFonts w:ascii="Helvetica Light" w:eastAsia="Times New Roman" w:hAnsi="Helvetica Light" w:cs="Times New Roman"/>
          <w:lang w:eastAsia="en-GB"/>
        </w:rPr>
        <w:t>advised that</w:t>
      </w:r>
      <w:r w:rsidR="00DE4889" w:rsidRPr="00B70B92">
        <w:rPr>
          <w:rFonts w:ascii="Helvetica Light" w:eastAsia="Times New Roman" w:hAnsi="Helvetica Light" w:cs="Times New Roman"/>
          <w:lang w:eastAsia="en-GB"/>
        </w:rPr>
        <w:t xml:space="preserve"> further comments</w:t>
      </w:r>
      <w:r w:rsidR="009A6951" w:rsidRPr="00B70B92">
        <w:rPr>
          <w:rFonts w:ascii="Helvetica Light" w:eastAsia="Times New Roman" w:hAnsi="Helvetica Light" w:cs="Times New Roman"/>
          <w:lang w:eastAsia="en-GB"/>
        </w:rPr>
        <w:t xml:space="preserve"> could be presented</w:t>
      </w:r>
      <w:r w:rsidR="00DE4889" w:rsidRPr="00B70B92">
        <w:rPr>
          <w:rFonts w:ascii="Helvetica Light" w:eastAsia="Times New Roman" w:hAnsi="Helvetica Light" w:cs="Times New Roman"/>
          <w:lang w:eastAsia="en-GB"/>
        </w:rPr>
        <w:t xml:space="preserve">, at committee, in relation to </w:t>
      </w:r>
      <w:r w:rsidR="00B70B92" w:rsidRPr="00B70B92">
        <w:rPr>
          <w:rFonts w:ascii="Helvetica Light" w:eastAsia="Times New Roman" w:hAnsi="Helvetica Light" w:cs="Times New Roman"/>
          <w:lang w:eastAsia="en-GB"/>
        </w:rPr>
        <w:t>mitigation.</w:t>
      </w:r>
      <w:r w:rsidR="00C062E5" w:rsidRPr="00B70B92">
        <w:rPr>
          <w:rFonts w:ascii="Helvetica Light" w:eastAsia="Times New Roman" w:hAnsi="Helvetica Light" w:cs="Times New Roman"/>
          <w:lang w:eastAsia="en-GB"/>
        </w:rPr>
        <w:t xml:space="preserve"> </w:t>
      </w:r>
      <w:r w:rsidR="009635F9" w:rsidRPr="00B70B92">
        <w:rPr>
          <w:rFonts w:ascii="Helvetica Light" w:eastAsia="Times New Roman" w:hAnsi="Helvetica Light" w:cs="Times New Roman"/>
          <w:lang w:eastAsia="en-GB"/>
        </w:rPr>
        <w:t xml:space="preserve">In the light of this, the Parish Council has carefully scrutinised the </w:t>
      </w:r>
      <w:r w:rsidR="0058752A" w:rsidRPr="00B70B92">
        <w:rPr>
          <w:rFonts w:ascii="Helvetica Light" w:eastAsia="Times New Roman" w:hAnsi="Helvetica Light" w:cs="Times New Roman"/>
          <w:lang w:eastAsia="en-GB"/>
        </w:rPr>
        <w:t>officer’s report</w:t>
      </w:r>
      <w:r w:rsidR="00091419" w:rsidRPr="00B70B92">
        <w:rPr>
          <w:rFonts w:ascii="Helvetica Light" w:eastAsia="Times New Roman" w:hAnsi="Helvetica Light" w:cs="Times New Roman"/>
          <w:lang w:eastAsia="en-GB"/>
        </w:rPr>
        <w:t>.</w:t>
      </w:r>
    </w:p>
    <w:p w14:paraId="14AF0200" w14:textId="0BC5F19A" w:rsidR="00727789" w:rsidRPr="00B70B92" w:rsidRDefault="00913D00" w:rsidP="00C669CB">
      <w:pPr>
        <w:spacing w:before="100" w:beforeAutospacing="1" w:after="100" w:afterAutospacing="1" w:line="312" w:lineRule="auto"/>
        <w:rPr>
          <w:rFonts w:ascii="Helvetica Light" w:eastAsia="Times New Roman" w:hAnsi="Helvetica Light" w:cs="Times New Roman"/>
          <w:lang w:eastAsia="en-GB"/>
        </w:rPr>
      </w:pPr>
      <w:r w:rsidRPr="00B70B92">
        <w:rPr>
          <w:rFonts w:ascii="Helvetica Light" w:eastAsia="Times New Roman" w:hAnsi="Helvetica Light" w:cs="Times New Roman"/>
          <w:lang w:eastAsia="en-GB"/>
        </w:rPr>
        <w:t>But we find that t</w:t>
      </w:r>
      <w:r w:rsidR="00A15F05" w:rsidRPr="00B70B92">
        <w:rPr>
          <w:rFonts w:ascii="Helvetica Light" w:eastAsia="Times New Roman" w:hAnsi="Helvetica Light" w:cs="Times New Roman"/>
          <w:lang w:eastAsia="en-GB"/>
        </w:rPr>
        <w:t xml:space="preserve">he </w:t>
      </w:r>
      <w:r w:rsidR="00C51683" w:rsidRPr="00B70B92">
        <w:rPr>
          <w:rFonts w:ascii="Helvetica Light" w:eastAsia="Times New Roman" w:hAnsi="Helvetica Light" w:cs="Times New Roman"/>
          <w:lang w:eastAsia="en-GB"/>
        </w:rPr>
        <w:t xml:space="preserve">issues </w:t>
      </w:r>
      <w:r w:rsidR="00FB067B" w:rsidRPr="00B70B92">
        <w:rPr>
          <w:rFonts w:ascii="Helvetica Light" w:eastAsia="Times New Roman" w:hAnsi="Helvetica Light" w:cs="Times New Roman"/>
          <w:lang w:eastAsia="en-GB"/>
        </w:rPr>
        <w:t xml:space="preserve">are not ones that can be resolved through </w:t>
      </w:r>
      <w:r w:rsidR="00B70B92" w:rsidRPr="00B70B92">
        <w:rPr>
          <w:rFonts w:ascii="Helvetica Light" w:eastAsia="Times New Roman" w:hAnsi="Helvetica Light" w:cs="Times New Roman"/>
          <w:lang w:eastAsia="en-GB"/>
        </w:rPr>
        <w:t xml:space="preserve">mitigation. </w:t>
      </w:r>
      <w:r w:rsidR="00FB067B" w:rsidRPr="00B70B92">
        <w:rPr>
          <w:rFonts w:ascii="Helvetica Light" w:eastAsia="Times New Roman" w:hAnsi="Helvetica Light" w:cs="Times New Roman"/>
          <w:lang w:eastAsia="en-GB"/>
        </w:rPr>
        <w:t>Indeed,</w:t>
      </w:r>
      <w:r w:rsidR="00A15F05" w:rsidRPr="00B70B92">
        <w:rPr>
          <w:rFonts w:ascii="Helvetica Light" w:eastAsia="Times New Roman" w:hAnsi="Helvetica Light" w:cs="Times New Roman"/>
          <w:lang w:eastAsia="en-GB"/>
        </w:rPr>
        <w:t xml:space="preserve"> after taking advice, </w:t>
      </w:r>
      <w:r w:rsidR="00FB067B" w:rsidRPr="00B70B92">
        <w:rPr>
          <w:rFonts w:ascii="Helvetica Light" w:eastAsia="Times New Roman" w:hAnsi="Helvetica Light" w:cs="Times New Roman"/>
          <w:lang w:eastAsia="en-GB"/>
        </w:rPr>
        <w:t xml:space="preserve">we </w:t>
      </w:r>
      <w:r w:rsidR="00A15F05" w:rsidRPr="00B70B92">
        <w:rPr>
          <w:rFonts w:ascii="Helvetica Light" w:eastAsia="Times New Roman" w:hAnsi="Helvetica Light" w:cs="Times New Roman"/>
          <w:lang w:eastAsia="en-GB"/>
        </w:rPr>
        <w:t>ha</w:t>
      </w:r>
      <w:r w:rsidR="00FB067B" w:rsidRPr="00B70B92">
        <w:rPr>
          <w:rFonts w:ascii="Helvetica Light" w:eastAsia="Times New Roman" w:hAnsi="Helvetica Light" w:cs="Times New Roman"/>
          <w:lang w:eastAsia="en-GB"/>
        </w:rPr>
        <w:t>ve</w:t>
      </w:r>
      <w:r w:rsidR="00A15F05" w:rsidRPr="00B70B92">
        <w:rPr>
          <w:rFonts w:ascii="Helvetica Light" w:eastAsia="Times New Roman" w:hAnsi="Helvetica Light" w:cs="Times New Roman"/>
          <w:lang w:eastAsia="en-GB"/>
        </w:rPr>
        <w:t xml:space="preserve"> concluded </w:t>
      </w:r>
      <w:r w:rsidR="002A30E1" w:rsidRPr="00B70B92">
        <w:rPr>
          <w:rFonts w:ascii="Helvetica Light" w:eastAsia="Times New Roman" w:hAnsi="Helvetica Light" w:cs="Times New Roman"/>
          <w:lang w:eastAsia="en-GB"/>
        </w:rPr>
        <w:t>that the officer report is flawed, and that the application must logically be refused.</w:t>
      </w:r>
    </w:p>
    <w:p w14:paraId="78EEDDD5" w14:textId="43D25DF0" w:rsidR="007B50CF" w:rsidRPr="00B70B92" w:rsidRDefault="00CE18E2" w:rsidP="00C669CB">
      <w:pPr>
        <w:spacing w:before="100" w:beforeAutospacing="1" w:after="100" w:afterAutospacing="1" w:line="312" w:lineRule="auto"/>
        <w:rPr>
          <w:rFonts w:ascii="Helvetica Light" w:eastAsia="Times New Roman" w:hAnsi="Helvetica Light" w:cs="Times New Roman"/>
          <w:lang w:eastAsia="en-GB"/>
        </w:rPr>
      </w:pPr>
      <w:r w:rsidRPr="00B70B92">
        <w:rPr>
          <w:rFonts w:ascii="Helvetica Light" w:eastAsia="Times New Roman" w:hAnsi="Helvetica Light" w:cs="Times New Roman"/>
          <w:lang w:eastAsia="en-GB"/>
        </w:rPr>
        <w:t>T</w:t>
      </w:r>
      <w:r w:rsidR="006106CD" w:rsidRPr="00B70B92">
        <w:rPr>
          <w:rFonts w:ascii="Helvetica Light" w:eastAsia="Times New Roman" w:hAnsi="Helvetica Light" w:cs="Times New Roman"/>
          <w:lang w:eastAsia="en-GB"/>
        </w:rPr>
        <w:t xml:space="preserve">he </w:t>
      </w:r>
      <w:r w:rsidR="00F90FCC" w:rsidRPr="00B70B92">
        <w:rPr>
          <w:rFonts w:ascii="Helvetica Light" w:eastAsia="Times New Roman" w:hAnsi="Helvetica Light" w:cs="Times New Roman"/>
          <w:lang w:eastAsia="en-GB"/>
        </w:rPr>
        <w:t xml:space="preserve">land </w:t>
      </w:r>
      <w:r w:rsidR="006106CD" w:rsidRPr="00B70B92">
        <w:rPr>
          <w:rFonts w:ascii="Helvetica Light" w:eastAsia="Times New Roman" w:hAnsi="Helvetica Light" w:cs="Times New Roman"/>
          <w:lang w:eastAsia="en-GB"/>
        </w:rPr>
        <w:t xml:space="preserve">adjacent </w:t>
      </w:r>
      <w:r w:rsidR="00F90FCC" w:rsidRPr="00B70B92">
        <w:rPr>
          <w:rFonts w:ascii="Helvetica Light" w:eastAsia="Times New Roman" w:hAnsi="Helvetica Light" w:cs="Times New Roman"/>
          <w:lang w:eastAsia="en-GB"/>
        </w:rPr>
        <w:t xml:space="preserve">to HW8 </w:t>
      </w:r>
      <w:r w:rsidR="006F2D63" w:rsidRPr="00B70B92">
        <w:rPr>
          <w:rFonts w:ascii="Helvetica Light" w:eastAsia="Times New Roman" w:hAnsi="Helvetica Light" w:cs="Times New Roman"/>
          <w:lang w:eastAsia="en-GB"/>
        </w:rPr>
        <w:t xml:space="preserve">in former Chiltern District </w:t>
      </w:r>
      <w:r w:rsidR="006106CD" w:rsidRPr="00B70B92">
        <w:rPr>
          <w:rFonts w:ascii="Helvetica Light" w:eastAsia="Times New Roman" w:hAnsi="Helvetica Light" w:cs="Times New Roman"/>
          <w:lang w:eastAsia="en-GB"/>
        </w:rPr>
        <w:t>has not been allocated for development.</w:t>
      </w:r>
    </w:p>
    <w:p w14:paraId="7F84B3ED" w14:textId="11053781" w:rsidR="00A12ED0" w:rsidRPr="00B70B92" w:rsidRDefault="00A12ED0" w:rsidP="00C669CB">
      <w:pPr>
        <w:spacing w:before="100" w:beforeAutospacing="1" w:after="100" w:afterAutospacing="1" w:line="312" w:lineRule="auto"/>
        <w:rPr>
          <w:rFonts w:ascii="Helvetica Light" w:eastAsia="Times New Roman" w:hAnsi="Helvetica Light" w:cs="Times New Roman"/>
          <w:lang w:eastAsia="en-GB"/>
        </w:rPr>
      </w:pPr>
      <w:r w:rsidRPr="00B70B92">
        <w:rPr>
          <w:rFonts w:ascii="Helvetica Light" w:eastAsia="Times New Roman" w:hAnsi="Helvetica Light" w:cs="Times New Roman"/>
          <w:lang w:eastAsia="en-GB"/>
        </w:rPr>
        <w:t xml:space="preserve">Policy HW8 wording addresses </w:t>
      </w:r>
      <w:r w:rsidR="00AF036B" w:rsidRPr="00B70B92">
        <w:rPr>
          <w:rFonts w:ascii="Helvetica Light" w:eastAsia="Times New Roman" w:hAnsi="Helvetica Light" w:cs="Times New Roman"/>
          <w:lang w:eastAsia="en-GB"/>
        </w:rPr>
        <w:t xml:space="preserve">two scenarios: </w:t>
      </w:r>
      <w:r w:rsidRPr="00B70B92">
        <w:rPr>
          <w:rFonts w:ascii="Helvetica Light" w:eastAsia="Times New Roman" w:hAnsi="Helvetica Light" w:cs="Times New Roman"/>
          <w:lang w:eastAsia="en-GB"/>
        </w:rPr>
        <w:t xml:space="preserve">‘with’ the adjacent land and ‘without’. However, only one indicative plan (Figure 14) is included. The layout relates to the ‘with’ scenario. Figure 14 is therefore not up to date.  </w:t>
      </w:r>
    </w:p>
    <w:p w14:paraId="1CB4987B" w14:textId="318329E3" w:rsidR="00B1739B" w:rsidRPr="00B70B92" w:rsidRDefault="006106CD" w:rsidP="00C669CB">
      <w:pPr>
        <w:spacing w:before="100" w:beforeAutospacing="1" w:after="100" w:afterAutospacing="1" w:line="312" w:lineRule="auto"/>
        <w:rPr>
          <w:rFonts w:ascii="Helvetica Light" w:eastAsia="Times New Roman" w:hAnsi="Helvetica Light" w:cs="Times New Roman"/>
          <w:lang w:eastAsia="en-GB"/>
        </w:rPr>
      </w:pPr>
      <w:r w:rsidRPr="00B70B92">
        <w:rPr>
          <w:rFonts w:ascii="Helvetica Light" w:eastAsia="Times New Roman" w:hAnsi="Helvetica Light" w:cs="Times New Roman"/>
          <w:lang w:eastAsia="en-GB"/>
        </w:rPr>
        <w:t>This is a material consideration</w:t>
      </w:r>
      <w:r w:rsidR="00BB7492" w:rsidRPr="00B70B92">
        <w:rPr>
          <w:rFonts w:ascii="Helvetica Light" w:eastAsia="Times New Roman" w:hAnsi="Helvetica Light" w:cs="Times New Roman"/>
          <w:lang w:eastAsia="en-GB"/>
        </w:rPr>
        <w:t xml:space="preserve">. </w:t>
      </w:r>
      <w:r w:rsidR="00F90FCC" w:rsidRPr="00B70B92">
        <w:rPr>
          <w:rFonts w:ascii="Helvetica Light" w:eastAsia="Times New Roman" w:hAnsi="Helvetica Light" w:cs="Times New Roman"/>
          <w:lang w:eastAsia="en-GB"/>
        </w:rPr>
        <w:t>The law requires that planning applications are determined in accordance with the development plan unless material considerations indicate otherwise.</w:t>
      </w:r>
      <w:r w:rsidR="00BB7492" w:rsidRPr="00B70B92">
        <w:rPr>
          <w:rFonts w:ascii="Helvetica Light" w:eastAsia="Times New Roman" w:hAnsi="Helvetica Light" w:cs="Times New Roman"/>
          <w:lang w:eastAsia="en-GB"/>
        </w:rPr>
        <w:t xml:space="preserve"> </w:t>
      </w:r>
      <w:r w:rsidR="00B1739B" w:rsidRPr="00B70B92">
        <w:rPr>
          <w:rFonts w:ascii="Helvetica Light" w:eastAsia="Times New Roman" w:hAnsi="Helvetica Light" w:cs="Times New Roman"/>
          <w:lang w:eastAsia="en-GB"/>
        </w:rPr>
        <w:t xml:space="preserve">The committee report </w:t>
      </w:r>
      <w:r w:rsidR="00AC17FA" w:rsidRPr="00B70B92">
        <w:rPr>
          <w:rFonts w:ascii="Helvetica Light" w:eastAsia="Times New Roman" w:hAnsi="Helvetica Light" w:cs="Times New Roman"/>
          <w:lang w:eastAsia="en-GB"/>
        </w:rPr>
        <w:t>does not take</w:t>
      </w:r>
      <w:r w:rsidR="00D85A0A" w:rsidRPr="00B70B92">
        <w:rPr>
          <w:rFonts w:ascii="Helvetica Light" w:eastAsia="Times New Roman" w:hAnsi="Helvetica Light" w:cs="Times New Roman"/>
          <w:lang w:eastAsia="en-GB"/>
        </w:rPr>
        <w:t xml:space="preserve"> this</w:t>
      </w:r>
      <w:r w:rsidR="00AC17FA" w:rsidRPr="00B70B92">
        <w:rPr>
          <w:rFonts w:ascii="Helvetica Light" w:eastAsia="Times New Roman" w:hAnsi="Helvetica Light" w:cs="Times New Roman"/>
          <w:lang w:eastAsia="en-GB"/>
        </w:rPr>
        <w:t xml:space="preserve"> </w:t>
      </w:r>
      <w:r w:rsidR="00B1739B" w:rsidRPr="00B70B92">
        <w:rPr>
          <w:rFonts w:ascii="Helvetica Light" w:eastAsia="Times New Roman" w:hAnsi="Helvetica Light" w:cs="Times New Roman"/>
          <w:lang w:eastAsia="en-GB"/>
        </w:rPr>
        <w:t>into account</w:t>
      </w:r>
      <w:r w:rsidR="00AC17FA" w:rsidRPr="00B70B92">
        <w:rPr>
          <w:rFonts w:ascii="Helvetica Light" w:eastAsia="Times New Roman" w:hAnsi="Helvetica Light" w:cs="Times New Roman"/>
          <w:lang w:eastAsia="en-GB"/>
        </w:rPr>
        <w:t xml:space="preserve"> except</w:t>
      </w:r>
      <w:r w:rsidR="00B1739B" w:rsidRPr="00B70B92">
        <w:rPr>
          <w:rFonts w:ascii="Helvetica Light" w:eastAsia="Times New Roman" w:hAnsi="Helvetica Light" w:cs="Times New Roman"/>
          <w:lang w:eastAsia="en-GB"/>
        </w:rPr>
        <w:t xml:space="preserve"> in relation to school places </w:t>
      </w:r>
      <w:r w:rsidR="00AC17FA" w:rsidRPr="00B70B92">
        <w:rPr>
          <w:rFonts w:ascii="Helvetica Light" w:eastAsia="Times New Roman" w:hAnsi="Helvetica Light" w:cs="Times New Roman"/>
          <w:lang w:eastAsia="en-GB"/>
        </w:rPr>
        <w:t>–</w:t>
      </w:r>
      <w:r w:rsidR="00B1739B" w:rsidRPr="00B70B92">
        <w:rPr>
          <w:rFonts w:ascii="Helvetica Light" w:eastAsia="Times New Roman" w:hAnsi="Helvetica Light" w:cs="Times New Roman"/>
          <w:lang w:eastAsia="en-GB"/>
        </w:rPr>
        <w:t xml:space="preserve"> </w:t>
      </w:r>
      <w:r w:rsidR="00AC17FA" w:rsidRPr="00B70B92">
        <w:rPr>
          <w:rFonts w:ascii="Helvetica Light" w:eastAsia="Times New Roman" w:hAnsi="Helvetica Light" w:cs="Times New Roman"/>
          <w:lang w:eastAsia="en-GB"/>
        </w:rPr>
        <w:t>which was already an option for</w:t>
      </w:r>
      <w:r w:rsidR="004A5827" w:rsidRPr="00B70B92">
        <w:rPr>
          <w:rFonts w:ascii="Helvetica Light" w:eastAsia="Times New Roman" w:hAnsi="Helvetica Light" w:cs="Times New Roman"/>
          <w:lang w:eastAsia="en-GB"/>
        </w:rPr>
        <w:t>e</w:t>
      </w:r>
      <w:r w:rsidR="00AC17FA" w:rsidRPr="00B70B92">
        <w:rPr>
          <w:rFonts w:ascii="Helvetica Light" w:eastAsia="Times New Roman" w:hAnsi="Helvetica Light" w:cs="Times New Roman"/>
          <w:lang w:eastAsia="en-GB"/>
        </w:rPr>
        <w:t xml:space="preserve">seen in the wording of HW8. </w:t>
      </w:r>
    </w:p>
    <w:p w14:paraId="48ED28D4" w14:textId="10E16242" w:rsidR="004A5827" w:rsidRPr="00B70B92" w:rsidRDefault="004A5827" w:rsidP="00C669CB">
      <w:pPr>
        <w:spacing w:before="100" w:beforeAutospacing="1" w:after="100" w:afterAutospacing="1" w:line="312" w:lineRule="auto"/>
        <w:rPr>
          <w:rFonts w:ascii="Helvetica Light" w:eastAsia="Times New Roman" w:hAnsi="Helvetica Light" w:cs="Times New Roman"/>
          <w:lang w:eastAsia="en-GB"/>
        </w:rPr>
      </w:pPr>
      <w:r w:rsidRPr="00B70B92">
        <w:rPr>
          <w:rFonts w:ascii="Helvetica Light" w:eastAsia="Times New Roman" w:hAnsi="Helvetica Light" w:cs="Times New Roman"/>
          <w:lang w:eastAsia="en-GB"/>
        </w:rPr>
        <w:lastRenderedPageBreak/>
        <w:t>Any decision based on the committee report is therefore flawed</w:t>
      </w:r>
      <w:r w:rsidR="004A2B7A" w:rsidRPr="00B70B92">
        <w:rPr>
          <w:rFonts w:ascii="Helvetica Light" w:eastAsia="Times New Roman" w:hAnsi="Helvetica Light" w:cs="Times New Roman"/>
          <w:lang w:eastAsia="en-GB"/>
        </w:rPr>
        <w:t xml:space="preserve"> </w:t>
      </w:r>
      <w:r w:rsidR="004F2484" w:rsidRPr="00B70B92">
        <w:rPr>
          <w:rFonts w:ascii="Helvetica Light" w:eastAsia="Times New Roman" w:hAnsi="Helvetica Light" w:cs="Times New Roman"/>
          <w:lang w:eastAsia="en-GB"/>
        </w:rPr>
        <w:t xml:space="preserve">and </w:t>
      </w:r>
      <w:r w:rsidR="004A2B7A" w:rsidRPr="00B70B92">
        <w:rPr>
          <w:rFonts w:ascii="Helvetica Light" w:eastAsia="Times New Roman" w:hAnsi="Helvetica Light" w:cs="Times New Roman"/>
          <w:lang w:eastAsia="en-GB"/>
        </w:rPr>
        <w:t>would be open to challenge in the courts</w:t>
      </w:r>
      <w:r w:rsidR="00B70B92" w:rsidRPr="00B70B92">
        <w:rPr>
          <w:rFonts w:ascii="Helvetica Light" w:eastAsia="Times New Roman" w:hAnsi="Helvetica Light" w:cs="Times New Roman"/>
          <w:lang w:eastAsia="en-GB"/>
        </w:rPr>
        <w:t>.</w:t>
      </w:r>
      <w:r w:rsidR="00E537BC" w:rsidRPr="00B70B92">
        <w:rPr>
          <w:rFonts w:ascii="Helvetica Light" w:eastAsia="Times New Roman" w:hAnsi="Helvetica Light" w:cs="Times New Roman"/>
          <w:lang w:eastAsia="en-GB"/>
        </w:rPr>
        <w:t xml:space="preserve"> S</w:t>
      </w:r>
      <w:r w:rsidR="004A2B7A" w:rsidRPr="00B70B92">
        <w:rPr>
          <w:rFonts w:ascii="Helvetica Light" w:eastAsia="Times New Roman" w:hAnsi="Helvetica Light" w:cs="Times New Roman"/>
          <w:lang w:eastAsia="en-GB"/>
        </w:rPr>
        <w:t>uch a challenge may be successful.</w:t>
      </w:r>
    </w:p>
    <w:p w14:paraId="091D39A2" w14:textId="777BBEE5" w:rsidR="003F5D50" w:rsidRPr="00B70B92" w:rsidRDefault="0060766C" w:rsidP="00C669CB">
      <w:pPr>
        <w:spacing w:before="100" w:beforeAutospacing="1" w:after="100" w:afterAutospacing="1" w:line="312" w:lineRule="auto"/>
        <w:rPr>
          <w:rFonts w:ascii="Helvetica Light" w:eastAsia="Times New Roman" w:hAnsi="Helvetica Light" w:cs="Times New Roman"/>
          <w:lang w:eastAsia="en-GB"/>
        </w:rPr>
      </w:pPr>
      <w:r w:rsidRPr="00B70B92">
        <w:rPr>
          <w:rFonts w:ascii="Helvetica Light" w:eastAsia="Times New Roman" w:hAnsi="Helvetica Light" w:cs="Times New Roman"/>
          <w:lang w:eastAsia="en-GB"/>
        </w:rPr>
        <w:t xml:space="preserve">The layout of the </w:t>
      </w:r>
      <w:r w:rsidR="002017FC" w:rsidRPr="00B70B92">
        <w:rPr>
          <w:rFonts w:ascii="Helvetica Light" w:eastAsia="Times New Roman" w:hAnsi="Helvetica Light" w:cs="Times New Roman"/>
          <w:lang w:eastAsia="en-GB"/>
        </w:rPr>
        <w:t>I</w:t>
      </w:r>
      <w:r w:rsidRPr="00B70B92">
        <w:rPr>
          <w:rFonts w:ascii="Helvetica Light" w:eastAsia="Times New Roman" w:hAnsi="Helvetica Light" w:cs="Times New Roman"/>
          <w:lang w:eastAsia="en-GB"/>
        </w:rPr>
        <w:t xml:space="preserve">nland </w:t>
      </w:r>
      <w:r w:rsidR="002017FC" w:rsidRPr="00B70B92">
        <w:rPr>
          <w:rFonts w:ascii="Helvetica Light" w:eastAsia="Times New Roman" w:hAnsi="Helvetica Light" w:cs="Times New Roman"/>
          <w:lang w:eastAsia="en-GB"/>
        </w:rPr>
        <w:t xml:space="preserve">Homes </w:t>
      </w:r>
      <w:r w:rsidRPr="00B70B92">
        <w:rPr>
          <w:rFonts w:ascii="Helvetica Light" w:eastAsia="Times New Roman" w:hAnsi="Helvetica Light" w:cs="Times New Roman"/>
          <w:lang w:eastAsia="en-GB"/>
        </w:rPr>
        <w:t xml:space="preserve">scheme aligns to </w:t>
      </w:r>
      <w:r w:rsidR="00C851F1" w:rsidRPr="00B70B92">
        <w:rPr>
          <w:rFonts w:ascii="Helvetica Light" w:eastAsia="Times New Roman" w:hAnsi="Helvetica Light" w:cs="Times New Roman"/>
          <w:lang w:eastAsia="en-GB"/>
        </w:rPr>
        <w:t>Figure</w:t>
      </w:r>
      <w:r w:rsidRPr="00B70B92">
        <w:rPr>
          <w:rFonts w:ascii="Helvetica Light" w:eastAsia="Times New Roman" w:hAnsi="Helvetica Light" w:cs="Times New Roman"/>
          <w:lang w:eastAsia="en-GB"/>
        </w:rPr>
        <w:t xml:space="preserve"> 14</w:t>
      </w:r>
      <w:r w:rsidR="00B346AB" w:rsidRPr="00B70B92">
        <w:rPr>
          <w:rFonts w:ascii="Helvetica Light" w:eastAsia="Times New Roman" w:hAnsi="Helvetica Light" w:cs="Times New Roman"/>
          <w:lang w:eastAsia="en-GB"/>
        </w:rPr>
        <w:t xml:space="preserve">. The </w:t>
      </w:r>
      <w:r w:rsidR="00032BA0" w:rsidRPr="00B70B92">
        <w:rPr>
          <w:rFonts w:ascii="Helvetica Light" w:eastAsia="Times New Roman" w:hAnsi="Helvetica Light" w:cs="Times New Roman"/>
          <w:lang w:eastAsia="en-GB"/>
        </w:rPr>
        <w:t xml:space="preserve">proposed layout prejudices the comprehensive development of the </w:t>
      </w:r>
      <w:r w:rsidR="00D207C4" w:rsidRPr="00B70B92">
        <w:rPr>
          <w:rFonts w:ascii="Helvetica Light" w:eastAsia="Times New Roman" w:hAnsi="Helvetica Light" w:cs="Times New Roman"/>
          <w:lang w:eastAsia="en-GB"/>
        </w:rPr>
        <w:t>site and</w:t>
      </w:r>
      <w:r w:rsidR="004A0C8C" w:rsidRPr="00B70B92">
        <w:rPr>
          <w:rFonts w:ascii="Helvetica Light" w:eastAsia="Times New Roman" w:hAnsi="Helvetica Light" w:cs="Times New Roman"/>
          <w:lang w:eastAsia="en-GB"/>
        </w:rPr>
        <w:t xml:space="preserve"> is not therefore in accordance with HW8.</w:t>
      </w:r>
    </w:p>
    <w:p w14:paraId="57DE93DB" w14:textId="62332C1A" w:rsidR="00D83970" w:rsidRPr="00B70B92" w:rsidRDefault="00337CA0" w:rsidP="00C669CB">
      <w:pPr>
        <w:spacing w:before="100" w:beforeAutospacing="1" w:after="100" w:afterAutospacing="1" w:line="312" w:lineRule="auto"/>
        <w:rPr>
          <w:rFonts w:ascii="Helvetica Light" w:eastAsia="Times New Roman" w:hAnsi="Helvetica Light" w:cs="Times New Roman"/>
          <w:lang w:eastAsia="en-GB"/>
        </w:rPr>
      </w:pPr>
      <w:r w:rsidRPr="00B70B92">
        <w:rPr>
          <w:rFonts w:ascii="Helvetica Light" w:eastAsia="Times New Roman" w:hAnsi="Helvetica Light" w:cs="Times New Roman"/>
          <w:lang w:eastAsia="en-GB"/>
        </w:rPr>
        <w:t>In addition,</w:t>
      </w:r>
      <w:r w:rsidR="00D20264" w:rsidRPr="00B70B92">
        <w:rPr>
          <w:rFonts w:ascii="Helvetica Light" w:eastAsia="Times New Roman" w:hAnsi="Helvetica Light" w:cs="Times New Roman"/>
          <w:lang w:eastAsia="en-GB"/>
        </w:rPr>
        <w:t xml:space="preserve"> </w:t>
      </w:r>
      <w:r w:rsidR="008311F6" w:rsidRPr="00B70B92">
        <w:rPr>
          <w:rFonts w:ascii="Helvetica Light" w:eastAsia="Times New Roman" w:hAnsi="Helvetica Light" w:cs="Times New Roman"/>
          <w:lang w:eastAsia="en-GB"/>
        </w:rPr>
        <w:t>the Inland Homes scheme</w:t>
      </w:r>
      <w:r w:rsidR="001769D8" w:rsidRPr="00B70B92">
        <w:rPr>
          <w:rFonts w:ascii="Helvetica Light" w:eastAsia="Times New Roman" w:hAnsi="Helvetica Light" w:cs="Times New Roman"/>
          <w:lang w:eastAsia="en-GB"/>
        </w:rPr>
        <w:t xml:space="preserve"> </w:t>
      </w:r>
      <w:r w:rsidR="00BF3DB3" w:rsidRPr="00B70B92">
        <w:rPr>
          <w:rFonts w:ascii="Helvetica Light" w:eastAsia="Times New Roman" w:hAnsi="Helvetica Light" w:cs="Times New Roman"/>
          <w:lang w:eastAsia="en-GB"/>
        </w:rPr>
        <w:t xml:space="preserve">will </w:t>
      </w:r>
      <w:r w:rsidR="00786A71" w:rsidRPr="00B70B92">
        <w:rPr>
          <w:rFonts w:ascii="Helvetica Light" w:eastAsia="Times New Roman" w:hAnsi="Helvetica Light" w:cs="Times New Roman"/>
          <w:lang w:eastAsia="en-GB"/>
        </w:rPr>
        <w:t xml:space="preserve">not </w:t>
      </w:r>
      <w:r w:rsidR="00BF3DB3" w:rsidRPr="00B70B92">
        <w:rPr>
          <w:rFonts w:ascii="Helvetica Light" w:eastAsia="Times New Roman" w:hAnsi="Helvetica Light" w:cs="Times New Roman"/>
          <w:lang w:eastAsia="en-GB"/>
        </w:rPr>
        <w:t xml:space="preserve">result </w:t>
      </w:r>
      <w:r w:rsidR="00786A71" w:rsidRPr="00B70B92">
        <w:rPr>
          <w:rFonts w:ascii="Helvetica Light" w:eastAsia="Times New Roman" w:hAnsi="Helvetica Light" w:cs="Times New Roman"/>
          <w:lang w:eastAsia="en-GB"/>
        </w:rPr>
        <w:t xml:space="preserve">in </w:t>
      </w:r>
      <w:r w:rsidR="00BF3DB3" w:rsidRPr="00B70B92">
        <w:rPr>
          <w:rFonts w:ascii="Helvetica Light" w:eastAsia="Times New Roman" w:hAnsi="Helvetica Light" w:cs="Times New Roman"/>
          <w:lang w:eastAsia="en-GB"/>
        </w:rPr>
        <w:t xml:space="preserve">the efficient use of </w:t>
      </w:r>
      <w:r w:rsidR="00D20264" w:rsidRPr="00B70B92">
        <w:rPr>
          <w:rFonts w:ascii="Helvetica Light" w:eastAsia="Times New Roman" w:hAnsi="Helvetica Light" w:cs="Times New Roman"/>
          <w:lang w:eastAsia="en-GB"/>
        </w:rPr>
        <w:t>land undermining the potential for the site to deliver the</w:t>
      </w:r>
      <w:r w:rsidR="00DB553B" w:rsidRPr="00B70B92">
        <w:rPr>
          <w:rFonts w:ascii="Helvetica Light" w:eastAsia="Times New Roman" w:hAnsi="Helvetica Light" w:cs="Times New Roman"/>
          <w:lang w:eastAsia="en-GB"/>
        </w:rPr>
        <w:t xml:space="preserve"> full 350</w:t>
      </w:r>
      <w:r w:rsidR="00D20264" w:rsidRPr="00B70B92">
        <w:rPr>
          <w:rFonts w:ascii="Helvetica Light" w:eastAsia="Times New Roman" w:hAnsi="Helvetica Light" w:cs="Times New Roman"/>
          <w:lang w:eastAsia="en-GB"/>
        </w:rPr>
        <w:t xml:space="preserve"> </w:t>
      </w:r>
      <w:r w:rsidR="00806CE5" w:rsidRPr="00B70B92">
        <w:rPr>
          <w:rFonts w:ascii="Helvetica Light" w:eastAsia="Times New Roman" w:hAnsi="Helvetica Light" w:cs="Times New Roman"/>
          <w:lang w:eastAsia="en-GB"/>
        </w:rPr>
        <w:t xml:space="preserve">homes </w:t>
      </w:r>
      <w:r w:rsidR="00D20264" w:rsidRPr="00B70B92">
        <w:rPr>
          <w:rFonts w:ascii="Helvetica Light" w:eastAsia="Times New Roman" w:hAnsi="Helvetica Light" w:cs="Times New Roman"/>
          <w:lang w:eastAsia="en-GB"/>
        </w:rPr>
        <w:t>indicated in the Local Plan</w:t>
      </w:r>
      <w:r w:rsidR="00DB553B" w:rsidRPr="00B70B92">
        <w:rPr>
          <w:rFonts w:ascii="Helvetica Light" w:eastAsia="Times New Roman" w:hAnsi="Helvetica Light" w:cs="Times New Roman"/>
          <w:lang w:eastAsia="en-GB"/>
        </w:rPr>
        <w:t>.</w:t>
      </w:r>
    </w:p>
    <w:p w14:paraId="0B540CAD" w14:textId="76FB2FEA" w:rsidR="00BA4334" w:rsidRPr="00B70B92" w:rsidRDefault="00431F23" w:rsidP="00706432">
      <w:pPr>
        <w:spacing w:before="100" w:beforeAutospacing="1" w:after="100" w:afterAutospacing="1" w:line="312" w:lineRule="auto"/>
        <w:rPr>
          <w:rFonts w:ascii="Helvetica Light" w:eastAsia="Times New Roman" w:hAnsi="Helvetica Light" w:cs="Times New Roman"/>
          <w:lang w:eastAsia="en-GB"/>
        </w:rPr>
      </w:pPr>
      <w:r w:rsidRPr="00B70B92">
        <w:rPr>
          <w:rFonts w:ascii="Helvetica Light" w:eastAsia="Times New Roman" w:hAnsi="Helvetica Light" w:cs="Times New Roman"/>
          <w:lang w:eastAsia="en-GB"/>
        </w:rPr>
        <w:t xml:space="preserve">The Inland Homes planning application should be refused because it has failed to demonstrate </w:t>
      </w:r>
      <w:r w:rsidR="00404F2A" w:rsidRPr="00B70B92">
        <w:rPr>
          <w:rFonts w:ascii="Helvetica Light" w:eastAsia="Times New Roman" w:hAnsi="Helvetica Light" w:cs="Times New Roman"/>
          <w:lang w:eastAsia="en-GB"/>
        </w:rPr>
        <w:t xml:space="preserve">that it does not prejudice </w:t>
      </w:r>
      <w:r w:rsidR="004011FF" w:rsidRPr="00B70B92">
        <w:rPr>
          <w:rFonts w:ascii="Helvetica Light" w:eastAsia="Times New Roman" w:hAnsi="Helvetica Light" w:cs="Times New Roman"/>
          <w:lang w:eastAsia="en-GB"/>
        </w:rPr>
        <w:t xml:space="preserve">the comprehensive development of HW8 </w:t>
      </w:r>
      <w:r w:rsidR="008B1176" w:rsidRPr="00B70B92">
        <w:rPr>
          <w:rFonts w:ascii="Helvetica Light" w:eastAsia="Times New Roman" w:hAnsi="Helvetica Light" w:cs="Times New Roman"/>
          <w:lang w:eastAsia="en-GB"/>
        </w:rPr>
        <w:t xml:space="preserve">taking into account the </w:t>
      </w:r>
      <w:proofErr w:type="gramStart"/>
      <w:r w:rsidR="00E22713" w:rsidRPr="00B70B92">
        <w:rPr>
          <w:rFonts w:ascii="Helvetica Light" w:eastAsia="Times New Roman" w:hAnsi="Helvetica Light" w:cs="Times New Roman"/>
          <w:lang w:eastAsia="en-GB"/>
        </w:rPr>
        <w:t>up to date</w:t>
      </w:r>
      <w:proofErr w:type="gramEnd"/>
      <w:r w:rsidR="00E22713" w:rsidRPr="00B70B92">
        <w:rPr>
          <w:rFonts w:ascii="Helvetica Light" w:eastAsia="Times New Roman" w:hAnsi="Helvetica Light" w:cs="Times New Roman"/>
          <w:lang w:eastAsia="en-GB"/>
        </w:rPr>
        <w:t xml:space="preserve"> policies of the </w:t>
      </w:r>
      <w:r w:rsidR="004011FF" w:rsidRPr="00B70B92">
        <w:rPr>
          <w:rFonts w:ascii="Helvetica Light" w:eastAsia="Times New Roman" w:hAnsi="Helvetica Light" w:cs="Times New Roman"/>
          <w:lang w:eastAsia="en-GB"/>
        </w:rPr>
        <w:t>development plan taken as a whole</w:t>
      </w:r>
      <w:r w:rsidR="008B1176" w:rsidRPr="00B70B92">
        <w:rPr>
          <w:rFonts w:ascii="Helvetica Light" w:eastAsia="Times New Roman" w:hAnsi="Helvetica Light" w:cs="Times New Roman"/>
          <w:lang w:eastAsia="en-GB"/>
        </w:rPr>
        <w:t xml:space="preserve"> and relevant material considerations</w:t>
      </w:r>
      <w:r w:rsidR="00612CD1" w:rsidRPr="00B70B92">
        <w:rPr>
          <w:rFonts w:ascii="Helvetica Light" w:eastAsia="Times New Roman" w:hAnsi="Helvetica Light" w:cs="Times New Roman"/>
          <w:lang w:eastAsia="en-GB"/>
        </w:rPr>
        <w:t>.</w:t>
      </w:r>
      <w:r w:rsidR="00990551" w:rsidRPr="00B70B92">
        <w:rPr>
          <w:rFonts w:ascii="Helvetica Light" w:eastAsia="Times New Roman" w:hAnsi="Helvetica Light" w:cs="Times New Roman"/>
          <w:lang w:eastAsia="en-GB"/>
        </w:rPr>
        <w:t>”</w:t>
      </w:r>
      <w:r w:rsidR="00F12EE1" w:rsidRPr="00B70B92">
        <w:rPr>
          <w:rFonts w:ascii="Helvetica Light" w:eastAsia="Times New Roman" w:hAnsi="Helvetica Light" w:cs="Times New Roman"/>
          <w:lang w:eastAsia="en-GB"/>
        </w:rPr>
        <w:br/>
      </w:r>
      <w:r w:rsidR="00BA4334" w:rsidRPr="00B70B92">
        <w:rPr>
          <w:rFonts w:ascii="Helvetica Light" w:eastAsia="Times New Roman" w:hAnsi="Helvetica Light" w:cs="Times New Roman"/>
          <w:lang w:eastAsia="en-GB"/>
        </w:rPr>
        <w:br w:type="page"/>
      </w:r>
    </w:p>
    <w:sectPr w:rsidR="00BA4334" w:rsidRPr="00B70B92" w:rsidSect="008F0694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6B0D" w14:textId="77777777" w:rsidR="00AC4907" w:rsidRDefault="00AC4907" w:rsidP="005823AF">
      <w:r>
        <w:separator/>
      </w:r>
    </w:p>
  </w:endnote>
  <w:endnote w:type="continuationSeparator" w:id="0">
    <w:p w14:paraId="6781BE0E" w14:textId="77777777" w:rsidR="00AC4907" w:rsidRDefault="00AC4907" w:rsidP="0058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05425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D9F63" w14:textId="174D695E" w:rsidR="005823AF" w:rsidRDefault="005823AF" w:rsidP="003F42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DC419A" w14:textId="77777777" w:rsidR="005823AF" w:rsidRDefault="005823AF" w:rsidP="00582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542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20D936" w14:textId="68DA512B" w:rsidR="005823AF" w:rsidRDefault="005823AF" w:rsidP="003F42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2CD629" w14:textId="77777777" w:rsidR="005823AF" w:rsidRDefault="005823AF" w:rsidP="005823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EC68" w14:textId="77777777" w:rsidR="00AC4907" w:rsidRDefault="00AC4907" w:rsidP="005823AF">
      <w:r>
        <w:separator/>
      </w:r>
    </w:p>
  </w:footnote>
  <w:footnote w:type="continuationSeparator" w:id="0">
    <w:p w14:paraId="6ADC88F1" w14:textId="77777777" w:rsidR="00AC4907" w:rsidRDefault="00AC4907" w:rsidP="0058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2639"/>
    <w:multiLevelType w:val="multilevel"/>
    <w:tmpl w:val="404ABCE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C2373"/>
    <w:multiLevelType w:val="multilevel"/>
    <w:tmpl w:val="4904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D5A58"/>
    <w:multiLevelType w:val="hybridMultilevel"/>
    <w:tmpl w:val="4CB4FA9C"/>
    <w:lvl w:ilvl="0" w:tplc="09289B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6BF9"/>
    <w:multiLevelType w:val="multilevel"/>
    <w:tmpl w:val="EAA088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13EE3"/>
    <w:multiLevelType w:val="multilevel"/>
    <w:tmpl w:val="8AC07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459B2"/>
    <w:multiLevelType w:val="hybridMultilevel"/>
    <w:tmpl w:val="BEF08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26297"/>
    <w:multiLevelType w:val="multilevel"/>
    <w:tmpl w:val="00C4AD0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7B61AB"/>
    <w:multiLevelType w:val="multilevel"/>
    <w:tmpl w:val="5CB26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254394"/>
    <w:multiLevelType w:val="multilevel"/>
    <w:tmpl w:val="8610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5405A"/>
    <w:multiLevelType w:val="multilevel"/>
    <w:tmpl w:val="E8EC4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2C"/>
    <w:rsid w:val="00004FFB"/>
    <w:rsid w:val="00024517"/>
    <w:rsid w:val="00027D6D"/>
    <w:rsid w:val="00032BA0"/>
    <w:rsid w:val="000351E5"/>
    <w:rsid w:val="0005532D"/>
    <w:rsid w:val="00072118"/>
    <w:rsid w:val="00091419"/>
    <w:rsid w:val="0009147F"/>
    <w:rsid w:val="0009601E"/>
    <w:rsid w:val="00097F55"/>
    <w:rsid w:val="000C0026"/>
    <w:rsid w:val="000C1E11"/>
    <w:rsid w:val="000D10E1"/>
    <w:rsid w:val="000E576F"/>
    <w:rsid w:val="000F14EC"/>
    <w:rsid w:val="000F2FDC"/>
    <w:rsid w:val="000F401D"/>
    <w:rsid w:val="0010000A"/>
    <w:rsid w:val="0010144E"/>
    <w:rsid w:val="00106D63"/>
    <w:rsid w:val="001110EF"/>
    <w:rsid w:val="0011731B"/>
    <w:rsid w:val="00130CD6"/>
    <w:rsid w:val="001432D3"/>
    <w:rsid w:val="00154B44"/>
    <w:rsid w:val="00164E56"/>
    <w:rsid w:val="00167742"/>
    <w:rsid w:val="001722C2"/>
    <w:rsid w:val="001769D8"/>
    <w:rsid w:val="0017786F"/>
    <w:rsid w:val="00186D1D"/>
    <w:rsid w:val="001976D5"/>
    <w:rsid w:val="001C0703"/>
    <w:rsid w:val="001C133A"/>
    <w:rsid w:val="001C1E55"/>
    <w:rsid w:val="001C450E"/>
    <w:rsid w:val="001D3D50"/>
    <w:rsid w:val="001D7BC6"/>
    <w:rsid w:val="001E71E5"/>
    <w:rsid w:val="002017FC"/>
    <w:rsid w:val="00216E90"/>
    <w:rsid w:val="00227848"/>
    <w:rsid w:val="00232730"/>
    <w:rsid w:val="00241FA8"/>
    <w:rsid w:val="00247CA4"/>
    <w:rsid w:val="002553E6"/>
    <w:rsid w:val="00283317"/>
    <w:rsid w:val="002853BC"/>
    <w:rsid w:val="00290756"/>
    <w:rsid w:val="002943D0"/>
    <w:rsid w:val="002A30E1"/>
    <w:rsid w:val="002A3536"/>
    <w:rsid w:val="002A650B"/>
    <w:rsid w:val="002B3DFC"/>
    <w:rsid w:val="002C2050"/>
    <w:rsid w:val="002C715C"/>
    <w:rsid w:val="002D4CE6"/>
    <w:rsid w:val="002F229A"/>
    <w:rsid w:val="002F6274"/>
    <w:rsid w:val="00316D7C"/>
    <w:rsid w:val="00322F3D"/>
    <w:rsid w:val="00324C25"/>
    <w:rsid w:val="00336920"/>
    <w:rsid w:val="00337CA0"/>
    <w:rsid w:val="00347562"/>
    <w:rsid w:val="003501A5"/>
    <w:rsid w:val="003613BA"/>
    <w:rsid w:val="003724EF"/>
    <w:rsid w:val="00376A85"/>
    <w:rsid w:val="00380D62"/>
    <w:rsid w:val="0038107C"/>
    <w:rsid w:val="00392F79"/>
    <w:rsid w:val="00393F2E"/>
    <w:rsid w:val="003A6175"/>
    <w:rsid w:val="003A7ACD"/>
    <w:rsid w:val="003B5D5B"/>
    <w:rsid w:val="003C5424"/>
    <w:rsid w:val="003D2DD6"/>
    <w:rsid w:val="003E2E46"/>
    <w:rsid w:val="003E6F3C"/>
    <w:rsid w:val="003F5D50"/>
    <w:rsid w:val="003F65B0"/>
    <w:rsid w:val="004011FF"/>
    <w:rsid w:val="004024B8"/>
    <w:rsid w:val="00404F2A"/>
    <w:rsid w:val="00417330"/>
    <w:rsid w:val="00423476"/>
    <w:rsid w:val="00431F23"/>
    <w:rsid w:val="00433661"/>
    <w:rsid w:val="00433A5F"/>
    <w:rsid w:val="0044319D"/>
    <w:rsid w:val="00444696"/>
    <w:rsid w:val="00446496"/>
    <w:rsid w:val="00457F0D"/>
    <w:rsid w:val="004734D9"/>
    <w:rsid w:val="00481E99"/>
    <w:rsid w:val="00483C94"/>
    <w:rsid w:val="0048648E"/>
    <w:rsid w:val="00487847"/>
    <w:rsid w:val="00494DCB"/>
    <w:rsid w:val="004A0C8C"/>
    <w:rsid w:val="004A2B7A"/>
    <w:rsid w:val="004A5827"/>
    <w:rsid w:val="004B438B"/>
    <w:rsid w:val="004B53D5"/>
    <w:rsid w:val="004C2533"/>
    <w:rsid w:val="004C3BA8"/>
    <w:rsid w:val="004C6583"/>
    <w:rsid w:val="004C713F"/>
    <w:rsid w:val="004D1DCC"/>
    <w:rsid w:val="004D1E64"/>
    <w:rsid w:val="004D3B87"/>
    <w:rsid w:val="004E6233"/>
    <w:rsid w:val="004F081E"/>
    <w:rsid w:val="004F2131"/>
    <w:rsid w:val="004F2484"/>
    <w:rsid w:val="004F6CAF"/>
    <w:rsid w:val="00504A85"/>
    <w:rsid w:val="00512C9B"/>
    <w:rsid w:val="00522DA1"/>
    <w:rsid w:val="00535CCC"/>
    <w:rsid w:val="005443F1"/>
    <w:rsid w:val="00544F58"/>
    <w:rsid w:val="00550047"/>
    <w:rsid w:val="00560369"/>
    <w:rsid w:val="00565946"/>
    <w:rsid w:val="00575613"/>
    <w:rsid w:val="00581112"/>
    <w:rsid w:val="005823AF"/>
    <w:rsid w:val="00585B1C"/>
    <w:rsid w:val="0058752A"/>
    <w:rsid w:val="00595695"/>
    <w:rsid w:val="00597E01"/>
    <w:rsid w:val="005A185C"/>
    <w:rsid w:val="005C4CA9"/>
    <w:rsid w:val="005C6D30"/>
    <w:rsid w:val="005D3081"/>
    <w:rsid w:val="005E4F8E"/>
    <w:rsid w:val="005E563F"/>
    <w:rsid w:val="005E762B"/>
    <w:rsid w:val="005F0E52"/>
    <w:rsid w:val="005F4C1A"/>
    <w:rsid w:val="0060766C"/>
    <w:rsid w:val="006106CD"/>
    <w:rsid w:val="00612CD1"/>
    <w:rsid w:val="00636DBC"/>
    <w:rsid w:val="00644E05"/>
    <w:rsid w:val="00655BE2"/>
    <w:rsid w:val="006612F6"/>
    <w:rsid w:val="00663555"/>
    <w:rsid w:val="00663B3F"/>
    <w:rsid w:val="00681700"/>
    <w:rsid w:val="006910E2"/>
    <w:rsid w:val="006A026B"/>
    <w:rsid w:val="006D254A"/>
    <w:rsid w:val="006F064E"/>
    <w:rsid w:val="006F2D63"/>
    <w:rsid w:val="006F7203"/>
    <w:rsid w:val="007000C8"/>
    <w:rsid w:val="00702E95"/>
    <w:rsid w:val="00706432"/>
    <w:rsid w:val="00715A0A"/>
    <w:rsid w:val="007165DD"/>
    <w:rsid w:val="007243FF"/>
    <w:rsid w:val="00727789"/>
    <w:rsid w:val="00730552"/>
    <w:rsid w:val="007320F1"/>
    <w:rsid w:val="00740D3F"/>
    <w:rsid w:val="007528CD"/>
    <w:rsid w:val="007545E1"/>
    <w:rsid w:val="007767C4"/>
    <w:rsid w:val="00786A71"/>
    <w:rsid w:val="007919B3"/>
    <w:rsid w:val="007A7257"/>
    <w:rsid w:val="007B50CF"/>
    <w:rsid w:val="007B6EA8"/>
    <w:rsid w:val="007B7386"/>
    <w:rsid w:val="007D47DA"/>
    <w:rsid w:val="007D632F"/>
    <w:rsid w:val="007E3D55"/>
    <w:rsid w:val="007E5090"/>
    <w:rsid w:val="007F6B7B"/>
    <w:rsid w:val="0080477C"/>
    <w:rsid w:val="00806CE5"/>
    <w:rsid w:val="00814390"/>
    <w:rsid w:val="00820C6D"/>
    <w:rsid w:val="00821C4F"/>
    <w:rsid w:val="008310A5"/>
    <w:rsid w:val="008311F6"/>
    <w:rsid w:val="00842671"/>
    <w:rsid w:val="00856608"/>
    <w:rsid w:val="00867EF2"/>
    <w:rsid w:val="00870110"/>
    <w:rsid w:val="008801BE"/>
    <w:rsid w:val="00880674"/>
    <w:rsid w:val="00884973"/>
    <w:rsid w:val="00891F92"/>
    <w:rsid w:val="00897FC1"/>
    <w:rsid w:val="008A39AF"/>
    <w:rsid w:val="008A3F0B"/>
    <w:rsid w:val="008B1176"/>
    <w:rsid w:val="008B2DAA"/>
    <w:rsid w:val="008C535F"/>
    <w:rsid w:val="008D70EE"/>
    <w:rsid w:val="008E47F5"/>
    <w:rsid w:val="008F0694"/>
    <w:rsid w:val="008F362E"/>
    <w:rsid w:val="00901156"/>
    <w:rsid w:val="009104AF"/>
    <w:rsid w:val="00910E16"/>
    <w:rsid w:val="00913D00"/>
    <w:rsid w:val="009174E3"/>
    <w:rsid w:val="009175F3"/>
    <w:rsid w:val="00935718"/>
    <w:rsid w:val="00942CC0"/>
    <w:rsid w:val="00945397"/>
    <w:rsid w:val="009459D7"/>
    <w:rsid w:val="009474F8"/>
    <w:rsid w:val="00952B7D"/>
    <w:rsid w:val="009635F9"/>
    <w:rsid w:val="00963DB9"/>
    <w:rsid w:val="009868F9"/>
    <w:rsid w:val="00987D5C"/>
    <w:rsid w:val="00990551"/>
    <w:rsid w:val="00992E40"/>
    <w:rsid w:val="009A012B"/>
    <w:rsid w:val="009A6951"/>
    <w:rsid w:val="009A6A2C"/>
    <w:rsid w:val="009A6BFF"/>
    <w:rsid w:val="009B1B2F"/>
    <w:rsid w:val="009B5B24"/>
    <w:rsid w:val="009C4E61"/>
    <w:rsid w:val="009C5E90"/>
    <w:rsid w:val="009D34A5"/>
    <w:rsid w:val="009D6A3F"/>
    <w:rsid w:val="009D6A9C"/>
    <w:rsid w:val="009E1516"/>
    <w:rsid w:val="009E19D8"/>
    <w:rsid w:val="009F0B07"/>
    <w:rsid w:val="009F0C94"/>
    <w:rsid w:val="009F462D"/>
    <w:rsid w:val="009F606D"/>
    <w:rsid w:val="009F72A3"/>
    <w:rsid w:val="00A12BE4"/>
    <w:rsid w:val="00A12ED0"/>
    <w:rsid w:val="00A15F05"/>
    <w:rsid w:val="00A35047"/>
    <w:rsid w:val="00A40956"/>
    <w:rsid w:val="00A426E9"/>
    <w:rsid w:val="00A51A9A"/>
    <w:rsid w:val="00A51A9C"/>
    <w:rsid w:val="00A51F04"/>
    <w:rsid w:val="00A6012D"/>
    <w:rsid w:val="00A80FBF"/>
    <w:rsid w:val="00A901CE"/>
    <w:rsid w:val="00A9246D"/>
    <w:rsid w:val="00A92961"/>
    <w:rsid w:val="00A962A6"/>
    <w:rsid w:val="00AB0BF2"/>
    <w:rsid w:val="00AC1522"/>
    <w:rsid w:val="00AC17FA"/>
    <w:rsid w:val="00AC4907"/>
    <w:rsid w:val="00AC77A9"/>
    <w:rsid w:val="00AF036B"/>
    <w:rsid w:val="00AF2A19"/>
    <w:rsid w:val="00AF6A00"/>
    <w:rsid w:val="00B01CFC"/>
    <w:rsid w:val="00B1739B"/>
    <w:rsid w:val="00B20F28"/>
    <w:rsid w:val="00B213E6"/>
    <w:rsid w:val="00B2268D"/>
    <w:rsid w:val="00B24CBB"/>
    <w:rsid w:val="00B346AB"/>
    <w:rsid w:val="00B469A5"/>
    <w:rsid w:val="00B548C1"/>
    <w:rsid w:val="00B63539"/>
    <w:rsid w:val="00B70B92"/>
    <w:rsid w:val="00B73A11"/>
    <w:rsid w:val="00B73A38"/>
    <w:rsid w:val="00B73FD9"/>
    <w:rsid w:val="00B85240"/>
    <w:rsid w:val="00B92D67"/>
    <w:rsid w:val="00B935EC"/>
    <w:rsid w:val="00B96795"/>
    <w:rsid w:val="00BA1EA6"/>
    <w:rsid w:val="00BA3266"/>
    <w:rsid w:val="00BA4334"/>
    <w:rsid w:val="00BA7C0A"/>
    <w:rsid w:val="00BB45B1"/>
    <w:rsid w:val="00BB5A15"/>
    <w:rsid w:val="00BB5DA4"/>
    <w:rsid w:val="00BB6A8C"/>
    <w:rsid w:val="00BB7034"/>
    <w:rsid w:val="00BB7492"/>
    <w:rsid w:val="00BF0F5A"/>
    <w:rsid w:val="00BF3DB3"/>
    <w:rsid w:val="00C03A30"/>
    <w:rsid w:val="00C062E5"/>
    <w:rsid w:val="00C11BD8"/>
    <w:rsid w:val="00C126A5"/>
    <w:rsid w:val="00C1757B"/>
    <w:rsid w:val="00C2332F"/>
    <w:rsid w:val="00C357FE"/>
    <w:rsid w:val="00C3611B"/>
    <w:rsid w:val="00C3793A"/>
    <w:rsid w:val="00C41EFA"/>
    <w:rsid w:val="00C451EB"/>
    <w:rsid w:val="00C459FE"/>
    <w:rsid w:val="00C506F2"/>
    <w:rsid w:val="00C51683"/>
    <w:rsid w:val="00C51EF1"/>
    <w:rsid w:val="00C52A26"/>
    <w:rsid w:val="00C53E14"/>
    <w:rsid w:val="00C55110"/>
    <w:rsid w:val="00C60A5A"/>
    <w:rsid w:val="00C62508"/>
    <w:rsid w:val="00C628EE"/>
    <w:rsid w:val="00C63CCC"/>
    <w:rsid w:val="00C669CB"/>
    <w:rsid w:val="00C71F9F"/>
    <w:rsid w:val="00C74705"/>
    <w:rsid w:val="00C823FF"/>
    <w:rsid w:val="00C8293B"/>
    <w:rsid w:val="00C851F1"/>
    <w:rsid w:val="00CC046B"/>
    <w:rsid w:val="00CD274B"/>
    <w:rsid w:val="00CD4A80"/>
    <w:rsid w:val="00CE18E2"/>
    <w:rsid w:val="00CE22ED"/>
    <w:rsid w:val="00CE3635"/>
    <w:rsid w:val="00D00995"/>
    <w:rsid w:val="00D02D44"/>
    <w:rsid w:val="00D20264"/>
    <w:rsid w:val="00D207C4"/>
    <w:rsid w:val="00D20C31"/>
    <w:rsid w:val="00D239A2"/>
    <w:rsid w:val="00D34C79"/>
    <w:rsid w:val="00D356C0"/>
    <w:rsid w:val="00D36C95"/>
    <w:rsid w:val="00D44A04"/>
    <w:rsid w:val="00D5346F"/>
    <w:rsid w:val="00D55A18"/>
    <w:rsid w:val="00D72D1C"/>
    <w:rsid w:val="00D83970"/>
    <w:rsid w:val="00D85A0A"/>
    <w:rsid w:val="00D85B4B"/>
    <w:rsid w:val="00D86535"/>
    <w:rsid w:val="00D936A3"/>
    <w:rsid w:val="00D96A13"/>
    <w:rsid w:val="00DA1D22"/>
    <w:rsid w:val="00DB22E6"/>
    <w:rsid w:val="00DB553B"/>
    <w:rsid w:val="00DC7FBC"/>
    <w:rsid w:val="00DE3F73"/>
    <w:rsid w:val="00DE4889"/>
    <w:rsid w:val="00DF0D82"/>
    <w:rsid w:val="00E003EB"/>
    <w:rsid w:val="00E11C69"/>
    <w:rsid w:val="00E1292C"/>
    <w:rsid w:val="00E22713"/>
    <w:rsid w:val="00E2607F"/>
    <w:rsid w:val="00E26D6A"/>
    <w:rsid w:val="00E30E30"/>
    <w:rsid w:val="00E36E82"/>
    <w:rsid w:val="00E436AE"/>
    <w:rsid w:val="00E537BC"/>
    <w:rsid w:val="00E6749A"/>
    <w:rsid w:val="00E7140D"/>
    <w:rsid w:val="00E71761"/>
    <w:rsid w:val="00E811EC"/>
    <w:rsid w:val="00E82408"/>
    <w:rsid w:val="00E870FA"/>
    <w:rsid w:val="00E92D7B"/>
    <w:rsid w:val="00E95275"/>
    <w:rsid w:val="00EA2977"/>
    <w:rsid w:val="00EA7DEC"/>
    <w:rsid w:val="00EB31B2"/>
    <w:rsid w:val="00EC73CD"/>
    <w:rsid w:val="00ED58D0"/>
    <w:rsid w:val="00EE0F78"/>
    <w:rsid w:val="00EF4106"/>
    <w:rsid w:val="00F12EE1"/>
    <w:rsid w:val="00F12FCC"/>
    <w:rsid w:val="00F12FE7"/>
    <w:rsid w:val="00F16902"/>
    <w:rsid w:val="00F24335"/>
    <w:rsid w:val="00F34410"/>
    <w:rsid w:val="00F52DAF"/>
    <w:rsid w:val="00F54E0C"/>
    <w:rsid w:val="00F566A7"/>
    <w:rsid w:val="00F56983"/>
    <w:rsid w:val="00F5771C"/>
    <w:rsid w:val="00F65CE0"/>
    <w:rsid w:val="00F72486"/>
    <w:rsid w:val="00F730A5"/>
    <w:rsid w:val="00F77417"/>
    <w:rsid w:val="00F90FCC"/>
    <w:rsid w:val="00F93E83"/>
    <w:rsid w:val="00F94BE0"/>
    <w:rsid w:val="00F956A1"/>
    <w:rsid w:val="00FA0A7D"/>
    <w:rsid w:val="00FA168D"/>
    <w:rsid w:val="00FA1F2F"/>
    <w:rsid w:val="00FA2A06"/>
    <w:rsid w:val="00FA4B48"/>
    <w:rsid w:val="00FA7A7B"/>
    <w:rsid w:val="00FB067B"/>
    <w:rsid w:val="00FB4617"/>
    <w:rsid w:val="00FC7CB3"/>
    <w:rsid w:val="00FD168F"/>
    <w:rsid w:val="00FD272D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C307"/>
  <w15:chartTrackingRefBased/>
  <w15:docId w15:val="{57A71CFD-4469-EB49-B09D-4C486967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9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B4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2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3AF"/>
  </w:style>
  <w:style w:type="character" w:styleId="PageNumber">
    <w:name w:val="page number"/>
    <w:basedOn w:val="DefaultParagraphFont"/>
    <w:uiPriority w:val="99"/>
    <w:semiHidden/>
    <w:unhideWhenUsed/>
    <w:rsid w:val="005823AF"/>
  </w:style>
  <w:style w:type="paragraph" w:styleId="Revision">
    <w:name w:val="Revision"/>
    <w:hidden/>
    <w:uiPriority w:val="99"/>
    <w:semiHidden/>
    <w:rsid w:val="0091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Tollitt</dc:creator>
  <cp:keywords/>
  <dc:description/>
  <cp:lastModifiedBy>Janet Collins</cp:lastModifiedBy>
  <cp:revision>2</cp:revision>
  <dcterms:created xsi:type="dcterms:W3CDTF">2022-02-24T10:02:00Z</dcterms:created>
  <dcterms:modified xsi:type="dcterms:W3CDTF">2022-02-24T10:02:00Z</dcterms:modified>
</cp:coreProperties>
</file>